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413D2" w:rsidRPr="00371396" w:rsidRDefault="00C413D2" w:rsidP="00633F5E">
      <w:bookmarkStart w:id="0" w:name="_Toc287854009"/>
      <w:r w:rsidRPr="00371396">
        <w:t>OBSAH</w:t>
      </w:r>
      <w:bookmarkEnd w:id="0"/>
    </w:p>
    <w:p w:rsidR="006D2464" w:rsidRDefault="008242F4">
      <w:pPr>
        <w:pStyle w:val="Obsah1"/>
        <w:tabs>
          <w:tab w:val="right" w:leader="dot" w:pos="9912"/>
        </w:tabs>
        <w:rPr>
          <w:rFonts w:asciiTheme="minorHAnsi" w:eastAsiaTheme="minorEastAsia" w:hAnsiTheme="minorHAnsi" w:cstheme="minorBidi"/>
          <w:b w:val="0"/>
          <w:bCs w:val="0"/>
          <w:caps w:val="0"/>
          <w:noProof/>
          <w:kern w:val="2"/>
          <w:sz w:val="22"/>
          <w:szCs w:val="22"/>
        </w:rPr>
      </w:pPr>
      <w:r w:rsidRPr="00371396">
        <w:fldChar w:fldCharType="begin"/>
      </w:r>
      <w:r w:rsidR="00F71C58" w:rsidRPr="00371396">
        <w:instrText xml:space="preserve"> TOC \o "1-3" \h \z \u </w:instrText>
      </w:r>
      <w:r w:rsidRPr="00371396">
        <w:fldChar w:fldCharType="separate"/>
      </w:r>
      <w:hyperlink w:anchor="_Toc149234220" w:history="1">
        <w:r w:rsidR="006D2464" w:rsidRPr="00F75500">
          <w:rPr>
            <w:rStyle w:val="Hypertextovodkaz"/>
            <w:noProof/>
          </w:rPr>
          <w:t>1. Všeobecná část</w:t>
        </w:r>
        <w:r w:rsidR="006D2464">
          <w:rPr>
            <w:noProof/>
            <w:webHidden/>
          </w:rPr>
          <w:tab/>
        </w:r>
        <w:r>
          <w:rPr>
            <w:noProof/>
            <w:webHidden/>
          </w:rPr>
          <w:fldChar w:fldCharType="begin"/>
        </w:r>
        <w:r w:rsidR="006D2464">
          <w:rPr>
            <w:noProof/>
            <w:webHidden/>
          </w:rPr>
          <w:instrText xml:space="preserve"> PAGEREF _Toc149234220 \h </w:instrText>
        </w:r>
        <w:r>
          <w:rPr>
            <w:noProof/>
            <w:webHidden/>
          </w:rPr>
        </w:r>
        <w:r>
          <w:rPr>
            <w:noProof/>
            <w:webHidden/>
          </w:rPr>
          <w:fldChar w:fldCharType="separate"/>
        </w:r>
        <w:r w:rsidR="00D87CAA">
          <w:rPr>
            <w:noProof/>
            <w:webHidden/>
          </w:rPr>
          <w:t>2</w:t>
        </w:r>
        <w:r>
          <w:rPr>
            <w:noProof/>
            <w:webHidden/>
          </w:rPr>
          <w:fldChar w:fldCharType="end"/>
        </w:r>
      </w:hyperlink>
    </w:p>
    <w:p w:rsidR="006D2464" w:rsidRDefault="008242F4">
      <w:pPr>
        <w:pStyle w:val="Obsah2"/>
        <w:tabs>
          <w:tab w:val="right" w:leader="dot" w:pos="9912"/>
        </w:tabs>
        <w:rPr>
          <w:rFonts w:asciiTheme="minorHAnsi" w:eastAsiaTheme="minorEastAsia" w:hAnsiTheme="minorHAnsi" w:cstheme="minorBidi"/>
          <w:smallCaps w:val="0"/>
          <w:noProof/>
          <w:kern w:val="2"/>
          <w:sz w:val="22"/>
          <w:szCs w:val="22"/>
        </w:rPr>
      </w:pPr>
      <w:hyperlink w:anchor="_Toc149234221" w:history="1">
        <w:r w:rsidR="006D2464" w:rsidRPr="00F75500">
          <w:rPr>
            <w:rStyle w:val="Hypertextovodkaz"/>
            <w:noProof/>
          </w:rPr>
          <w:t>1.1. Základní údaje o stavbě</w:t>
        </w:r>
        <w:r w:rsidR="006D2464">
          <w:rPr>
            <w:noProof/>
            <w:webHidden/>
          </w:rPr>
          <w:tab/>
        </w:r>
        <w:r>
          <w:rPr>
            <w:noProof/>
            <w:webHidden/>
          </w:rPr>
          <w:fldChar w:fldCharType="begin"/>
        </w:r>
        <w:r w:rsidR="006D2464">
          <w:rPr>
            <w:noProof/>
            <w:webHidden/>
          </w:rPr>
          <w:instrText xml:space="preserve"> PAGEREF _Toc149234221 \h </w:instrText>
        </w:r>
        <w:r>
          <w:rPr>
            <w:noProof/>
            <w:webHidden/>
          </w:rPr>
        </w:r>
        <w:r>
          <w:rPr>
            <w:noProof/>
            <w:webHidden/>
          </w:rPr>
          <w:fldChar w:fldCharType="separate"/>
        </w:r>
        <w:r w:rsidR="00D87CAA">
          <w:rPr>
            <w:noProof/>
            <w:webHidden/>
          </w:rPr>
          <w:t>2</w:t>
        </w:r>
        <w:r>
          <w:rPr>
            <w:noProof/>
            <w:webHidden/>
          </w:rPr>
          <w:fldChar w:fldCharType="end"/>
        </w:r>
      </w:hyperlink>
    </w:p>
    <w:p w:rsidR="006D2464" w:rsidRDefault="008242F4">
      <w:pPr>
        <w:pStyle w:val="Obsah2"/>
        <w:tabs>
          <w:tab w:val="right" w:leader="dot" w:pos="9912"/>
        </w:tabs>
        <w:rPr>
          <w:rFonts w:asciiTheme="minorHAnsi" w:eastAsiaTheme="minorEastAsia" w:hAnsiTheme="minorHAnsi" w:cstheme="minorBidi"/>
          <w:smallCaps w:val="0"/>
          <w:noProof/>
          <w:kern w:val="2"/>
          <w:sz w:val="22"/>
          <w:szCs w:val="22"/>
        </w:rPr>
      </w:pPr>
      <w:hyperlink w:anchor="_Toc149234222" w:history="1">
        <w:r w:rsidR="006D2464" w:rsidRPr="00F75500">
          <w:rPr>
            <w:rStyle w:val="Hypertextovodkaz"/>
            <w:noProof/>
          </w:rPr>
          <w:t>1.2. Použité podklady</w:t>
        </w:r>
        <w:r w:rsidR="006D2464">
          <w:rPr>
            <w:noProof/>
            <w:webHidden/>
          </w:rPr>
          <w:tab/>
        </w:r>
        <w:r>
          <w:rPr>
            <w:noProof/>
            <w:webHidden/>
          </w:rPr>
          <w:fldChar w:fldCharType="begin"/>
        </w:r>
        <w:r w:rsidR="006D2464">
          <w:rPr>
            <w:noProof/>
            <w:webHidden/>
          </w:rPr>
          <w:instrText xml:space="preserve"> PAGEREF _Toc149234222 \h </w:instrText>
        </w:r>
        <w:r>
          <w:rPr>
            <w:noProof/>
            <w:webHidden/>
          </w:rPr>
        </w:r>
        <w:r>
          <w:rPr>
            <w:noProof/>
            <w:webHidden/>
          </w:rPr>
          <w:fldChar w:fldCharType="separate"/>
        </w:r>
        <w:r w:rsidR="00D87CAA">
          <w:rPr>
            <w:noProof/>
            <w:webHidden/>
          </w:rPr>
          <w:t>2</w:t>
        </w:r>
        <w:r>
          <w:rPr>
            <w:noProof/>
            <w:webHidden/>
          </w:rPr>
          <w:fldChar w:fldCharType="end"/>
        </w:r>
      </w:hyperlink>
    </w:p>
    <w:p w:rsidR="006D2464" w:rsidRDefault="008242F4">
      <w:pPr>
        <w:pStyle w:val="Obsah2"/>
        <w:tabs>
          <w:tab w:val="right" w:leader="dot" w:pos="9912"/>
        </w:tabs>
        <w:rPr>
          <w:rFonts w:asciiTheme="minorHAnsi" w:eastAsiaTheme="minorEastAsia" w:hAnsiTheme="minorHAnsi" w:cstheme="minorBidi"/>
          <w:smallCaps w:val="0"/>
          <w:noProof/>
          <w:kern w:val="2"/>
          <w:sz w:val="22"/>
          <w:szCs w:val="22"/>
        </w:rPr>
      </w:pPr>
      <w:hyperlink w:anchor="_Toc149234223" w:history="1">
        <w:r w:rsidR="006D2464" w:rsidRPr="00F75500">
          <w:rPr>
            <w:rStyle w:val="Hypertextovodkaz"/>
            <w:noProof/>
          </w:rPr>
          <w:t>1.3. Návaznost na jiné objekty</w:t>
        </w:r>
        <w:r w:rsidR="006D2464">
          <w:rPr>
            <w:noProof/>
            <w:webHidden/>
          </w:rPr>
          <w:tab/>
        </w:r>
        <w:r>
          <w:rPr>
            <w:noProof/>
            <w:webHidden/>
          </w:rPr>
          <w:fldChar w:fldCharType="begin"/>
        </w:r>
        <w:r w:rsidR="006D2464">
          <w:rPr>
            <w:noProof/>
            <w:webHidden/>
          </w:rPr>
          <w:instrText xml:space="preserve"> PAGEREF _Toc149234223 \h </w:instrText>
        </w:r>
        <w:r>
          <w:rPr>
            <w:noProof/>
            <w:webHidden/>
          </w:rPr>
        </w:r>
        <w:r>
          <w:rPr>
            <w:noProof/>
            <w:webHidden/>
          </w:rPr>
          <w:fldChar w:fldCharType="separate"/>
        </w:r>
        <w:r w:rsidR="00D87CAA">
          <w:rPr>
            <w:noProof/>
            <w:webHidden/>
          </w:rPr>
          <w:t>2</w:t>
        </w:r>
        <w:r>
          <w:rPr>
            <w:noProof/>
            <w:webHidden/>
          </w:rPr>
          <w:fldChar w:fldCharType="end"/>
        </w:r>
      </w:hyperlink>
    </w:p>
    <w:p w:rsidR="006D2464" w:rsidRDefault="008242F4">
      <w:pPr>
        <w:pStyle w:val="Obsah2"/>
        <w:tabs>
          <w:tab w:val="right" w:leader="dot" w:pos="9912"/>
        </w:tabs>
        <w:rPr>
          <w:rFonts w:asciiTheme="minorHAnsi" w:eastAsiaTheme="minorEastAsia" w:hAnsiTheme="minorHAnsi" w:cstheme="minorBidi"/>
          <w:smallCaps w:val="0"/>
          <w:noProof/>
          <w:kern w:val="2"/>
          <w:sz w:val="22"/>
          <w:szCs w:val="22"/>
        </w:rPr>
      </w:pPr>
      <w:hyperlink w:anchor="_Toc149234224" w:history="1">
        <w:r w:rsidR="006D2464" w:rsidRPr="00F75500">
          <w:rPr>
            <w:rStyle w:val="Hypertextovodkaz"/>
            <w:noProof/>
          </w:rPr>
          <w:t>1.4. Předpisy a normy</w:t>
        </w:r>
        <w:r w:rsidR="006D2464">
          <w:rPr>
            <w:noProof/>
            <w:webHidden/>
          </w:rPr>
          <w:tab/>
        </w:r>
        <w:r>
          <w:rPr>
            <w:noProof/>
            <w:webHidden/>
          </w:rPr>
          <w:fldChar w:fldCharType="begin"/>
        </w:r>
        <w:r w:rsidR="006D2464">
          <w:rPr>
            <w:noProof/>
            <w:webHidden/>
          </w:rPr>
          <w:instrText xml:space="preserve"> PAGEREF _Toc149234224 \h </w:instrText>
        </w:r>
        <w:r>
          <w:rPr>
            <w:noProof/>
            <w:webHidden/>
          </w:rPr>
        </w:r>
        <w:r>
          <w:rPr>
            <w:noProof/>
            <w:webHidden/>
          </w:rPr>
          <w:fldChar w:fldCharType="separate"/>
        </w:r>
        <w:r w:rsidR="00D87CAA">
          <w:rPr>
            <w:noProof/>
            <w:webHidden/>
          </w:rPr>
          <w:t>2</w:t>
        </w:r>
        <w:r>
          <w:rPr>
            <w:noProof/>
            <w:webHidden/>
          </w:rPr>
          <w:fldChar w:fldCharType="end"/>
        </w:r>
      </w:hyperlink>
    </w:p>
    <w:p w:rsidR="006D2464" w:rsidRDefault="008242F4">
      <w:pPr>
        <w:pStyle w:val="Obsah1"/>
        <w:tabs>
          <w:tab w:val="right" w:leader="dot" w:pos="9912"/>
        </w:tabs>
        <w:rPr>
          <w:rFonts w:asciiTheme="minorHAnsi" w:eastAsiaTheme="minorEastAsia" w:hAnsiTheme="minorHAnsi" w:cstheme="minorBidi"/>
          <w:b w:val="0"/>
          <w:bCs w:val="0"/>
          <w:caps w:val="0"/>
          <w:noProof/>
          <w:kern w:val="2"/>
          <w:sz w:val="22"/>
          <w:szCs w:val="22"/>
        </w:rPr>
      </w:pPr>
      <w:hyperlink w:anchor="_Toc149234225" w:history="1">
        <w:r w:rsidR="006D2464" w:rsidRPr="00F75500">
          <w:rPr>
            <w:rStyle w:val="Hypertextovodkaz"/>
            <w:noProof/>
          </w:rPr>
          <w:t>2. Technické řešení</w:t>
        </w:r>
        <w:r w:rsidR="006D2464">
          <w:rPr>
            <w:noProof/>
            <w:webHidden/>
          </w:rPr>
          <w:tab/>
        </w:r>
        <w:r>
          <w:rPr>
            <w:noProof/>
            <w:webHidden/>
          </w:rPr>
          <w:fldChar w:fldCharType="begin"/>
        </w:r>
        <w:r w:rsidR="006D2464">
          <w:rPr>
            <w:noProof/>
            <w:webHidden/>
          </w:rPr>
          <w:instrText xml:space="preserve"> PAGEREF _Toc149234225 \h </w:instrText>
        </w:r>
        <w:r>
          <w:rPr>
            <w:noProof/>
            <w:webHidden/>
          </w:rPr>
        </w:r>
        <w:r>
          <w:rPr>
            <w:noProof/>
            <w:webHidden/>
          </w:rPr>
          <w:fldChar w:fldCharType="separate"/>
        </w:r>
        <w:r w:rsidR="00D87CAA">
          <w:rPr>
            <w:noProof/>
            <w:webHidden/>
          </w:rPr>
          <w:t>3</w:t>
        </w:r>
        <w:r>
          <w:rPr>
            <w:noProof/>
            <w:webHidden/>
          </w:rPr>
          <w:fldChar w:fldCharType="end"/>
        </w:r>
      </w:hyperlink>
    </w:p>
    <w:p w:rsidR="006D2464" w:rsidRDefault="008242F4">
      <w:pPr>
        <w:pStyle w:val="Obsah2"/>
        <w:tabs>
          <w:tab w:val="right" w:leader="dot" w:pos="9912"/>
        </w:tabs>
        <w:rPr>
          <w:rFonts w:asciiTheme="minorHAnsi" w:eastAsiaTheme="minorEastAsia" w:hAnsiTheme="minorHAnsi" w:cstheme="minorBidi"/>
          <w:smallCaps w:val="0"/>
          <w:noProof/>
          <w:kern w:val="2"/>
          <w:sz w:val="22"/>
          <w:szCs w:val="22"/>
        </w:rPr>
      </w:pPr>
      <w:hyperlink w:anchor="_Toc149234226" w:history="1">
        <w:r w:rsidR="006D2464" w:rsidRPr="00F75500">
          <w:rPr>
            <w:rStyle w:val="Hypertextovodkaz"/>
            <w:noProof/>
          </w:rPr>
          <w:t>2.1. Základní technické údaje</w:t>
        </w:r>
        <w:r w:rsidR="006D2464">
          <w:rPr>
            <w:noProof/>
            <w:webHidden/>
          </w:rPr>
          <w:tab/>
        </w:r>
        <w:r>
          <w:rPr>
            <w:noProof/>
            <w:webHidden/>
          </w:rPr>
          <w:fldChar w:fldCharType="begin"/>
        </w:r>
        <w:r w:rsidR="006D2464">
          <w:rPr>
            <w:noProof/>
            <w:webHidden/>
          </w:rPr>
          <w:instrText xml:space="preserve"> PAGEREF _Toc149234226 \h </w:instrText>
        </w:r>
        <w:r>
          <w:rPr>
            <w:noProof/>
            <w:webHidden/>
          </w:rPr>
        </w:r>
        <w:r>
          <w:rPr>
            <w:noProof/>
            <w:webHidden/>
          </w:rPr>
          <w:fldChar w:fldCharType="separate"/>
        </w:r>
        <w:r w:rsidR="00D87CAA">
          <w:rPr>
            <w:noProof/>
            <w:webHidden/>
          </w:rPr>
          <w:t>3</w:t>
        </w:r>
        <w:r>
          <w:rPr>
            <w:noProof/>
            <w:webHidden/>
          </w:rPr>
          <w:fldChar w:fldCharType="end"/>
        </w:r>
      </w:hyperlink>
    </w:p>
    <w:p w:rsidR="006D2464" w:rsidRDefault="008242F4">
      <w:pPr>
        <w:pStyle w:val="Obsah3"/>
        <w:tabs>
          <w:tab w:val="right" w:leader="dot" w:pos="9912"/>
        </w:tabs>
        <w:rPr>
          <w:rFonts w:asciiTheme="minorHAnsi" w:eastAsiaTheme="minorEastAsia" w:hAnsiTheme="minorHAnsi" w:cstheme="minorBidi"/>
          <w:i w:val="0"/>
          <w:iCs w:val="0"/>
          <w:noProof/>
          <w:kern w:val="2"/>
          <w:sz w:val="22"/>
          <w:szCs w:val="22"/>
        </w:rPr>
      </w:pPr>
      <w:hyperlink w:anchor="_Toc149234227" w:history="1">
        <w:r w:rsidR="006D2464" w:rsidRPr="00F75500">
          <w:rPr>
            <w:rStyle w:val="Hypertextovodkaz"/>
            <w:noProof/>
          </w:rPr>
          <w:t>2.1.1. Napěťová soustava:</w:t>
        </w:r>
        <w:r w:rsidR="006D2464">
          <w:rPr>
            <w:noProof/>
            <w:webHidden/>
          </w:rPr>
          <w:tab/>
        </w:r>
        <w:r>
          <w:rPr>
            <w:noProof/>
            <w:webHidden/>
          </w:rPr>
          <w:fldChar w:fldCharType="begin"/>
        </w:r>
        <w:r w:rsidR="006D2464">
          <w:rPr>
            <w:noProof/>
            <w:webHidden/>
          </w:rPr>
          <w:instrText xml:space="preserve"> PAGEREF _Toc149234227 \h </w:instrText>
        </w:r>
        <w:r>
          <w:rPr>
            <w:noProof/>
            <w:webHidden/>
          </w:rPr>
        </w:r>
        <w:r>
          <w:rPr>
            <w:noProof/>
            <w:webHidden/>
          </w:rPr>
          <w:fldChar w:fldCharType="separate"/>
        </w:r>
        <w:r w:rsidR="00D87CAA">
          <w:rPr>
            <w:noProof/>
            <w:webHidden/>
          </w:rPr>
          <w:t>3</w:t>
        </w:r>
        <w:r>
          <w:rPr>
            <w:noProof/>
            <w:webHidden/>
          </w:rPr>
          <w:fldChar w:fldCharType="end"/>
        </w:r>
      </w:hyperlink>
    </w:p>
    <w:p w:rsidR="006D2464" w:rsidRDefault="008242F4">
      <w:pPr>
        <w:pStyle w:val="Obsah3"/>
        <w:tabs>
          <w:tab w:val="right" w:leader="dot" w:pos="9912"/>
        </w:tabs>
        <w:rPr>
          <w:rFonts w:asciiTheme="minorHAnsi" w:eastAsiaTheme="minorEastAsia" w:hAnsiTheme="minorHAnsi" w:cstheme="minorBidi"/>
          <w:i w:val="0"/>
          <w:iCs w:val="0"/>
          <w:noProof/>
          <w:kern w:val="2"/>
          <w:sz w:val="22"/>
          <w:szCs w:val="22"/>
        </w:rPr>
      </w:pPr>
      <w:hyperlink w:anchor="_Toc149234228" w:history="1">
        <w:r w:rsidR="006D2464" w:rsidRPr="00F75500">
          <w:rPr>
            <w:rStyle w:val="Hypertextovodkaz"/>
            <w:noProof/>
          </w:rPr>
          <w:t>2.1.2. Vnější vlivy</w:t>
        </w:r>
        <w:r w:rsidR="006D2464">
          <w:rPr>
            <w:noProof/>
            <w:webHidden/>
          </w:rPr>
          <w:tab/>
        </w:r>
        <w:r>
          <w:rPr>
            <w:noProof/>
            <w:webHidden/>
          </w:rPr>
          <w:fldChar w:fldCharType="begin"/>
        </w:r>
        <w:r w:rsidR="006D2464">
          <w:rPr>
            <w:noProof/>
            <w:webHidden/>
          </w:rPr>
          <w:instrText xml:space="preserve"> PAGEREF _Toc149234228 \h </w:instrText>
        </w:r>
        <w:r>
          <w:rPr>
            <w:noProof/>
            <w:webHidden/>
          </w:rPr>
        </w:r>
        <w:r>
          <w:rPr>
            <w:noProof/>
            <w:webHidden/>
          </w:rPr>
          <w:fldChar w:fldCharType="separate"/>
        </w:r>
        <w:r w:rsidR="00D87CAA">
          <w:rPr>
            <w:noProof/>
            <w:webHidden/>
          </w:rPr>
          <w:t>3</w:t>
        </w:r>
        <w:r>
          <w:rPr>
            <w:noProof/>
            <w:webHidden/>
          </w:rPr>
          <w:fldChar w:fldCharType="end"/>
        </w:r>
      </w:hyperlink>
    </w:p>
    <w:p w:rsidR="006D2464" w:rsidRDefault="008242F4">
      <w:pPr>
        <w:pStyle w:val="Obsah2"/>
        <w:tabs>
          <w:tab w:val="right" w:leader="dot" w:pos="9912"/>
        </w:tabs>
        <w:rPr>
          <w:rFonts w:asciiTheme="minorHAnsi" w:eastAsiaTheme="minorEastAsia" w:hAnsiTheme="minorHAnsi" w:cstheme="minorBidi"/>
          <w:smallCaps w:val="0"/>
          <w:noProof/>
          <w:kern w:val="2"/>
          <w:sz w:val="22"/>
          <w:szCs w:val="22"/>
        </w:rPr>
      </w:pPr>
      <w:hyperlink w:anchor="_Toc149234229" w:history="1">
        <w:r w:rsidR="006D2464" w:rsidRPr="00F75500">
          <w:rPr>
            <w:rStyle w:val="Hypertextovodkaz"/>
            <w:noProof/>
          </w:rPr>
          <w:t>2.2. Bilance spotřeby elektrické energie:</w:t>
        </w:r>
        <w:r w:rsidR="006D2464">
          <w:rPr>
            <w:noProof/>
            <w:webHidden/>
          </w:rPr>
          <w:tab/>
        </w:r>
        <w:r>
          <w:rPr>
            <w:noProof/>
            <w:webHidden/>
          </w:rPr>
          <w:fldChar w:fldCharType="begin"/>
        </w:r>
        <w:r w:rsidR="006D2464">
          <w:rPr>
            <w:noProof/>
            <w:webHidden/>
          </w:rPr>
          <w:instrText xml:space="preserve"> PAGEREF _Toc149234229 \h </w:instrText>
        </w:r>
        <w:r>
          <w:rPr>
            <w:noProof/>
            <w:webHidden/>
          </w:rPr>
        </w:r>
        <w:r>
          <w:rPr>
            <w:noProof/>
            <w:webHidden/>
          </w:rPr>
          <w:fldChar w:fldCharType="separate"/>
        </w:r>
        <w:r w:rsidR="00D87CAA">
          <w:rPr>
            <w:noProof/>
            <w:webHidden/>
          </w:rPr>
          <w:t>4</w:t>
        </w:r>
        <w:r>
          <w:rPr>
            <w:noProof/>
            <w:webHidden/>
          </w:rPr>
          <w:fldChar w:fldCharType="end"/>
        </w:r>
      </w:hyperlink>
    </w:p>
    <w:p w:rsidR="006D2464" w:rsidRDefault="008242F4">
      <w:pPr>
        <w:pStyle w:val="Obsah2"/>
        <w:tabs>
          <w:tab w:val="right" w:leader="dot" w:pos="9912"/>
        </w:tabs>
        <w:rPr>
          <w:rFonts w:asciiTheme="minorHAnsi" w:eastAsiaTheme="minorEastAsia" w:hAnsiTheme="minorHAnsi" w:cstheme="minorBidi"/>
          <w:smallCaps w:val="0"/>
          <w:noProof/>
          <w:kern w:val="2"/>
          <w:sz w:val="22"/>
          <w:szCs w:val="22"/>
        </w:rPr>
      </w:pPr>
      <w:hyperlink w:anchor="_Toc149234230" w:history="1">
        <w:r w:rsidR="006D2464" w:rsidRPr="00F75500">
          <w:rPr>
            <w:rStyle w:val="Hypertextovodkaz"/>
            <w:noProof/>
          </w:rPr>
          <w:t>2.3. Měření a kompenzace el. energie</w:t>
        </w:r>
        <w:r w:rsidR="006D2464">
          <w:rPr>
            <w:noProof/>
            <w:webHidden/>
          </w:rPr>
          <w:tab/>
        </w:r>
        <w:r>
          <w:rPr>
            <w:noProof/>
            <w:webHidden/>
          </w:rPr>
          <w:fldChar w:fldCharType="begin"/>
        </w:r>
        <w:r w:rsidR="006D2464">
          <w:rPr>
            <w:noProof/>
            <w:webHidden/>
          </w:rPr>
          <w:instrText xml:space="preserve"> PAGEREF _Toc149234230 \h </w:instrText>
        </w:r>
        <w:r>
          <w:rPr>
            <w:noProof/>
            <w:webHidden/>
          </w:rPr>
        </w:r>
        <w:r>
          <w:rPr>
            <w:noProof/>
            <w:webHidden/>
          </w:rPr>
          <w:fldChar w:fldCharType="separate"/>
        </w:r>
        <w:r w:rsidR="00D87CAA">
          <w:rPr>
            <w:noProof/>
            <w:webHidden/>
          </w:rPr>
          <w:t>4</w:t>
        </w:r>
        <w:r>
          <w:rPr>
            <w:noProof/>
            <w:webHidden/>
          </w:rPr>
          <w:fldChar w:fldCharType="end"/>
        </w:r>
      </w:hyperlink>
    </w:p>
    <w:p w:rsidR="006D2464" w:rsidRDefault="008242F4">
      <w:pPr>
        <w:pStyle w:val="Obsah3"/>
        <w:tabs>
          <w:tab w:val="right" w:leader="dot" w:pos="9912"/>
        </w:tabs>
        <w:rPr>
          <w:rFonts w:asciiTheme="minorHAnsi" w:eastAsiaTheme="minorEastAsia" w:hAnsiTheme="minorHAnsi" w:cstheme="minorBidi"/>
          <w:i w:val="0"/>
          <w:iCs w:val="0"/>
          <w:noProof/>
          <w:kern w:val="2"/>
          <w:sz w:val="22"/>
          <w:szCs w:val="22"/>
        </w:rPr>
      </w:pPr>
      <w:hyperlink w:anchor="_Toc149234231" w:history="1">
        <w:r w:rsidR="006D2464" w:rsidRPr="00F75500">
          <w:rPr>
            <w:rStyle w:val="Hypertextovodkaz"/>
            <w:noProof/>
          </w:rPr>
          <w:t>2.3.1. Měření el. energie</w:t>
        </w:r>
        <w:r w:rsidR="006D2464">
          <w:rPr>
            <w:noProof/>
            <w:webHidden/>
          </w:rPr>
          <w:tab/>
        </w:r>
        <w:r>
          <w:rPr>
            <w:noProof/>
            <w:webHidden/>
          </w:rPr>
          <w:fldChar w:fldCharType="begin"/>
        </w:r>
        <w:r w:rsidR="006D2464">
          <w:rPr>
            <w:noProof/>
            <w:webHidden/>
          </w:rPr>
          <w:instrText xml:space="preserve"> PAGEREF _Toc149234231 \h </w:instrText>
        </w:r>
        <w:r>
          <w:rPr>
            <w:noProof/>
            <w:webHidden/>
          </w:rPr>
        </w:r>
        <w:r>
          <w:rPr>
            <w:noProof/>
            <w:webHidden/>
          </w:rPr>
          <w:fldChar w:fldCharType="separate"/>
        </w:r>
        <w:r w:rsidR="00D87CAA">
          <w:rPr>
            <w:noProof/>
            <w:webHidden/>
          </w:rPr>
          <w:t>4</w:t>
        </w:r>
        <w:r>
          <w:rPr>
            <w:noProof/>
            <w:webHidden/>
          </w:rPr>
          <w:fldChar w:fldCharType="end"/>
        </w:r>
      </w:hyperlink>
    </w:p>
    <w:p w:rsidR="006D2464" w:rsidRDefault="008242F4">
      <w:pPr>
        <w:pStyle w:val="Obsah3"/>
        <w:tabs>
          <w:tab w:val="right" w:leader="dot" w:pos="9912"/>
        </w:tabs>
        <w:rPr>
          <w:rFonts w:asciiTheme="minorHAnsi" w:eastAsiaTheme="minorEastAsia" w:hAnsiTheme="minorHAnsi" w:cstheme="minorBidi"/>
          <w:i w:val="0"/>
          <w:iCs w:val="0"/>
          <w:noProof/>
          <w:kern w:val="2"/>
          <w:sz w:val="22"/>
          <w:szCs w:val="22"/>
        </w:rPr>
      </w:pPr>
      <w:hyperlink w:anchor="_Toc149234232" w:history="1">
        <w:r w:rsidR="006D2464" w:rsidRPr="00F75500">
          <w:rPr>
            <w:rStyle w:val="Hypertextovodkaz"/>
            <w:noProof/>
          </w:rPr>
          <w:t>2.3.2. Kompenzace el. energie</w:t>
        </w:r>
        <w:r w:rsidR="006D2464">
          <w:rPr>
            <w:noProof/>
            <w:webHidden/>
          </w:rPr>
          <w:tab/>
        </w:r>
        <w:r>
          <w:rPr>
            <w:noProof/>
            <w:webHidden/>
          </w:rPr>
          <w:fldChar w:fldCharType="begin"/>
        </w:r>
        <w:r w:rsidR="006D2464">
          <w:rPr>
            <w:noProof/>
            <w:webHidden/>
          </w:rPr>
          <w:instrText xml:space="preserve"> PAGEREF _Toc149234232 \h </w:instrText>
        </w:r>
        <w:r>
          <w:rPr>
            <w:noProof/>
            <w:webHidden/>
          </w:rPr>
        </w:r>
        <w:r>
          <w:rPr>
            <w:noProof/>
            <w:webHidden/>
          </w:rPr>
          <w:fldChar w:fldCharType="separate"/>
        </w:r>
        <w:r w:rsidR="00D87CAA">
          <w:rPr>
            <w:noProof/>
            <w:webHidden/>
          </w:rPr>
          <w:t>4</w:t>
        </w:r>
        <w:r>
          <w:rPr>
            <w:noProof/>
            <w:webHidden/>
          </w:rPr>
          <w:fldChar w:fldCharType="end"/>
        </w:r>
      </w:hyperlink>
    </w:p>
    <w:p w:rsidR="006D2464" w:rsidRDefault="008242F4">
      <w:pPr>
        <w:pStyle w:val="Obsah2"/>
        <w:tabs>
          <w:tab w:val="right" w:leader="dot" w:pos="9912"/>
        </w:tabs>
        <w:rPr>
          <w:rFonts w:asciiTheme="minorHAnsi" w:eastAsiaTheme="minorEastAsia" w:hAnsiTheme="minorHAnsi" w:cstheme="minorBidi"/>
          <w:smallCaps w:val="0"/>
          <w:noProof/>
          <w:kern w:val="2"/>
          <w:sz w:val="22"/>
          <w:szCs w:val="22"/>
        </w:rPr>
      </w:pPr>
      <w:hyperlink w:anchor="_Toc149234233" w:history="1">
        <w:r w:rsidR="006D2464" w:rsidRPr="00F75500">
          <w:rPr>
            <w:rStyle w:val="Hypertextovodkaz"/>
            <w:noProof/>
          </w:rPr>
          <w:t>2.4. Technické řešení napájecích obvodů</w:t>
        </w:r>
        <w:r w:rsidR="006D2464">
          <w:rPr>
            <w:noProof/>
            <w:webHidden/>
          </w:rPr>
          <w:tab/>
        </w:r>
        <w:r>
          <w:rPr>
            <w:noProof/>
            <w:webHidden/>
          </w:rPr>
          <w:fldChar w:fldCharType="begin"/>
        </w:r>
        <w:r w:rsidR="006D2464">
          <w:rPr>
            <w:noProof/>
            <w:webHidden/>
          </w:rPr>
          <w:instrText xml:space="preserve"> PAGEREF _Toc149234233 \h </w:instrText>
        </w:r>
        <w:r>
          <w:rPr>
            <w:noProof/>
            <w:webHidden/>
          </w:rPr>
        </w:r>
        <w:r>
          <w:rPr>
            <w:noProof/>
            <w:webHidden/>
          </w:rPr>
          <w:fldChar w:fldCharType="separate"/>
        </w:r>
        <w:r w:rsidR="00D87CAA">
          <w:rPr>
            <w:noProof/>
            <w:webHidden/>
          </w:rPr>
          <w:t>4</w:t>
        </w:r>
        <w:r>
          <w:rPr>
            <w:noProof/>
            <w:webHidden/>
          </w:rPr>
          <w:fldChar w:fldCharType="end"/>
        </w:r>
      </w:hyperlink>
    </w:p>
    <w:p w:rsidR="006D2464" w:rsidRDefault="008242F4">
      <w:pPr>
        <w:pStyle w:val="Obsah2"/>
        <w:tabs>
          <w:tab w:val="right" w:leader="dot" w:pos="9912"/>
        </w:tabs>
        <w:rPr>
          <w:rFonts w:asciiTheme="minorHAnsi" w:eastAsiaTheme="minorEastAsia" w:hAnsiTheme="minorHAnsi" w:cstheme="minorBidi"/>
          <w:smallCaps w:val="0"/>
          <w:noProof/>
          <w:kern w:val="2"/>
          <w:sz w:val="22"/>
          <w:szCs w:val="22"/>
        </w:rPr>
      </w:pPr>
      <w:hyperlink w:anchor="_Toc149234234" w:history="1">
        <w:r w:rsidR="006D2464" w:rsidRPr="00F75500">
          <w:rPr>
            <w:rStyle w:val="Hypertextovodkaz"/>
            <w:noProof/>
          </w:rPr>
          <w:t>2.5. Náhradní zdroje, zálohované rozvody</w:t>
        </w:r>
        <w:r w:rsidR="006D2464">
          <w:rPr>
            <w:noProof/>
            <w:webHidden/>
          </w:rPr>
          <w:tab/>
        </w:r>
        <w:r>
          <w:rPr>
            <w:noProof/>
            <w:webHidden/>
          </w:rPr>
          <w:fldChar w:fldCharType="begin"/>
        </w:r>
        <w:r w:rsidR="006D2464">
          <w:rPr>
            <w:noProof/>
            <w:webHidden/>
          </w:rPr>
          <w:instrText xml:space="preserve"> PAGEREF _Toc149234234 \h </w:instrText>
        </w:r>
        <w:r>
          <w:rPr>
            <w:noProof/>
            <w:webHidden/>
          </w:rPr>
        </w:r>
        <w:r>
          <w:rPr>
            <w:noProof/>
            <w:webHidden/>
          </w:rPr>
          <w:fldChar w:fldCharType="separate"/>
        </w:r>
        <w:r w:rsidR="00D87CAA">
          <w:rPr>
            <w:noProof/>
            <w:webHidden/>
          </w:rPr>
          <w:t>5</w:t>
        </w:r>
        <w:r>
          <w:rPr>
            <w:noProof/>
            <w:webHidden/>
          </w:rPr>
          <w:fldChar w:fldCharType="end"/>
        </w:r>
      </w:hyperlink>
    </w:p>
    <w:p w:rsidR="006D2464" w:rsidRDefault="008242F4">
      <w:pPr>
        <w:pStyle w:val="Obsah2"/>
        <w:tabs>
          <w:tab w:val="right" w:leader="dot" w:pos="9912"/>
        </w:tabs>
        <w:rPr>
          <w:rFonts w:asciiTheme="minorHAnsi" w:eastAsiaTheme="minorEastAsia" w:hAnsiTheme="minorHAnsi" w:cstheme="minorBidi"/>
          <w:smallCaps w:val="0"/>
          <w:noProof/>
          <w:kern w:val="2"/>
          <w:sz w:val="22"/>
          <w:szCs w:val="22"/>
        </w:rPr>
      </w:pPr>
      <w:hyperlink w:anchor="_Toc149234235" w:history="1">
        <w:r w:rsidR="006D2464" w:rsidRPr="00F75500">
          <w:rPr>
            <w:rStyle w:val="Hypertextovodkaz"/>
            <w:noProof/>
          </w:rPr>
          <w:t>2.6. CENTRAL a TOTAL stop</w:t>
        </w:r>
        <w:r w:rsidR="006D2464">
          <w:rPr>
            <w:noProof/>
            <w:webHidden/>
          </w:rPr>
          <w:tab/>
        </w:r>
        <w:r>
          <w:rPr>
            <w:noProof/>
            <w:webHidden/>
          </w:rPr>
          <w:fldChar w:fldCharType="begin"/>
        </w:r>
        <w:r w:rsidR="006D2464">
          <w:rPr>
            <w:noProof/>
            <w:webHidden/>
          </w:rPr>
          <w:instrText xml:space="preserve"> PAGEREF _Toc149234235 \h </w:instrText>
        </w:r>
        <w:r>
          <w:rPr>
            <w:noProof/>
            <w:webHidden/>
          </w:rPr>
        </w:r>
        <w:r>
          <w:rPr>
            <w:noProof/>
            <w:webHidden/>
          </w:rPr>
          <w:fldChar w:fldCharType="separate"/>
        </w:r>
        <w:r w:rsidR="00D87CAA">
          <w:rPr>
            <w:noProof/>
            <w:webHidden/>
          </w:rPr>
          <w:t>5</w:t>
        </w:r>
        <w:r>
          <w:rPr>
            <w:noProof/>
            <w:webHidden/>
          </w:rPr>
          <w:fldChar w:fldCharType="end"/>
        </w:r>
      </w:hyperlink>
    </w:p>
    <w:p w:rsidR="006D2464" w:rsidRDefault="008242F4">
      <w:pPr>
        <w:pStyle w:val="Obsah2"/>
        <w:tabs>
          <w:tab w:val="right" w:leader="dot" w:pos="9912"/>
        </w:tabs>
        <w:rPr>
          <w:rFonts w:asciiTheme="minorHAnsi" w:eastAsiaTheme="minorEastAsia" w:hAnsiTheme="minorHAnsi" w:cstheme="minorBidi"/>
          <w:smallCaps w:val="0"/>
          <w:noProof/>
          <w:kern w:val="2"/>
          <w:sz w:val="22"/>
          <w:szCs w:val="22"/>
        </w:rPr>
      </w:pPr>
      <w:hyperlink w:anchor="_Toc149234236" w:history="1">
        <w:r w:rsidR="006D2464" w:rsidRPr="00F75500">
          <w:rPr>
            <w:rStyle w:val="Hypertextovodkaz"/>
            <w:noProof/>
          </w:rPr>
          <w:t>2.7. Osvětlení</w:t>
        </w:r>
        <w:r w:rsidR="006D2464">
          <w:rPr>
            <w:noProof/>
            <w:webHidden/>
          </w:rPr>
          <w:tab/>
        </w:r>
        <w:r>
          <w:rPr>
            <w:noProof/>
            <w:webHidden/>
          </w:rPr>
          <w:fldChar w:fldCharType="begin"/>
        </w:r>
        <w:r w:rsidR="006D2464">
          <w:rPr>
            <w:noProof/>
            <w:webHidden/>
          </w:rPr>
          <w:instrText xml:space="preserve"> PAGEREF _Toc149234236 \h </w:instrText>
        </w:r>
        <w:r>
          <w:rPr>
            <w:noProof/>
            <w:webHidden/>
          </w:rPr>
        </w:r>
        <w:r>
          <w:rPr>
            <w:noProof/>
            <w:webHidden/>
          </w:rPr>
          <w:fldChar w:fldCharType="separate"/>
        </w:r>
        <w:r w:rsidR="00D87CAA">
          <w:rPr>
            <w:noProof/>
            <w:webHidden/>
          </w:rPr>
          <w:t>5</w:t>
        </w:r>
        <w:r>
          <w:rPr>
            <w:noProof/>
            <w:webHidden/>
          </w:rPr>
          <w:fldChar w:fldCharType="end"/>
        </w:r>
      </w:hyperlink>
    </w:p>
    <w:p w:rsidR="006D2464" w:rsidRDefault="008242F4">
      <w:pPr>
        <w:pStyle w:val="Obsah3"/>
        <w:tabs>
          <w:tab w:val="right" w:leader="dot" w:pos="9912"/>
        </w:tabs>
        <w:rPr>
          <w:rFonts w:asciiTheme="minorHAnsi" w:eastAsiaTheme="minorEastAsia" w:hAnsiTheme="minorHAnsi" w:cstheme="minorBidi"/>
          <w:i w:val="0"/>
          <w:iCs w:val="0"/>
          <w:noProof/>
          <w:kern w:val="2"/>
          <w:sz w:val="22"/>
          <w:szCs w:val="22"/>
        </w:rPr>
      </w:pPr>
      <w:hyperlink w:anchor="_Toc149234237" w:history="1">
        <w:r w:rsidR="006D2464" w:rsidRPr="00F75500">
          <w:rPr>
            <w:rStyle w:val="Hypertextovodkaz"/>
            <w:noProof/>
          </w:rPr>
          <w:t>2.7.1. Umělé osvětlení</w:t>
        </w:r>
        <w:r w:rsidR="006D2464">
          <w:rPr>
            <w:noProof/>
            <w:webHidden/>
          </w:rPr>
          <w:tab/>
        </w:r>
        <w:r>
          <w:rPr>
            <w:noProof/>
            <w:webHidden/>
          </w:rPr>
          <w:fldChar w:fldCharType="begin"/>
        </w:r>
        <w:r w:rsidR="006D2464">
          <w:rPr>
            <w:noProof/>
            <w:webHidden/>
          </w:rPr>
          <w:instrText xml:space="preserve"> PAGEREF _Toc149234237 \h </w:instrText>
        </w:r>
        <w:r>
          <w:rPr>
            <w:noProof/>
            <w:webHidden/>
          </w:rPr>
        </w:r>
        <w:r>
          <w:rPr>
            <w:noProof/>
            <w:webHidden/>
          </w:rPr>
          <w:fldChar w:fldCharType="separate"/>
        </w:r>
        <w:r w:rsidR="00D87CAA">
          <w:rPr>
            <w:noProof/>
            <w:webHidden/>
          </w:rPr>
          <w:t>5</w:t>
        </w:r>
        <w:r>
          <w:rPr>
            <w:noProof/>
            <w:webHidden/>
          </w:rPr>
          <w:fldChar w:fldCharType="end"/>
        </w:r>
      </w:hyperlink>
    </w:p>
    <w:p w:rsidR="006D2464" w:rsidRDefault="008242F4">
      <w:pPr>
        <w:pStyle w:val="Obsah3"/>
        <w:tabs>
          <w:tab w:val="right" w:leader="dot" w:pos="9912"/>
        </w:tabs>
        <w:rPr>
          <w:rFonts w:asciiTheme="minorHAnsi" w:eastAsiaTheme="minorEastAsia" w:hAnsiTheme="minorHAnsi" w:cstheme="minorBidi"/>
          <w:i w:val="0"/>
          <w:iCs w:val="0"/>
          <w:noProof/>
          <w:kern w:val="2"/>
          <w:sz w:val="22"/>
          <w:szCs w:val="22"/>
        </w:rPr>
      </w:pPr>
      <w:hyperlink w:anchor="_Toc149234238" w:history="1">
        <w:r w:rsidR="006D2464" w:rsidRPr="00F75500">
          <w:rPr>
            <w:rStyle w:val="Hypertextovodkaz"/>
            <w:noProof/>
          </w:rPr>
          <w:t>2.7.2. Nouzové osvětlení</w:t>
        </w:r>
        <w:r w:rsidR="006D2464">
          <w:rPr>
            <w:noProof/>
            <w:webHidden/>
          </w:rPr>
          <w:tab/>
        </w:r>
        <w:r>
          <w:rPr>
            <w:noProof/>
            <w:webHidden/>
          </w:rPr>
          <w:fldChar w:fldCharType="begin"/>
        </w:r>
        <w:r w:rsidR="006D2464">
          <w:rPr>
            <w:noProof/>
            <w:webHidden/>
          </w:rPr>
          <w:instrText xml:space="preserve"> PAGEREF _Toc149234238 \h </w:instrText>
        </w:r>
        <w:r>
          <w:rPr>
            <w:noProof/>
            <w:webHidden/>
          </w:rPr>
        </w:r>
        <w:r>
          <w:rPr>
            <w:noProof/>
            <w:webHidden/>
          </w:rPr>
          <w:fldChar w:fldCharType="separate"/>
        </w:r>
        <w:r w:rsidR="00D87CAA">
          <w:rPr>
            <w:noProof/>
            <w:webHidden/>
          </w:rPr>
          <w:t>5</w:t>
        </w:r>
        <w:r>
          <w:rPr>
            <w:noProof/>
            <w:webHidden/>
          </w:rPr>
          <w:fldChar w:fldCharType="end"/>
        </w:r>
      </w:hyperlink>
    </w:p>
    <w:p w:rsidR="006D2464" w:rsidRDefault="008242F4">
      <w:pPr>
        <w:pStyle w:val="Obsah2"/>
        <w:tabs>
          <w:tab w:val="right" w:leader="dot" w:pos="9912"/>
        </w:tabs>
        <w:rPr>
          <w:rFonts w:asciiTheme="minorHAnsi" w:eastAsiaTheme="minorEastAsia" w:hAnsiTheme="minorHAnsi" w:cstheme="minorBidi"/>
          <w:smallCaps w:val="0"/>
          <w:noProof/>
          <w:kern w:val="2"/>
          <w:sz w:val="22"/>
          <w:szCs w:val="22"/>
        </w:rPr>
      </w:pPr>
      <w:hyperlink w:anchor="_Toc149234239" w:history="1">
        <w:r w:rsidR="006D2464" w:rsidRPr="00F75500">
          <w:rPr>
            <w:rStyle w:val="Hypertextovodkaz"/>
            <w:noProof/>
          </w:rPr>
          <w:t>2.8. Zásuvkové rozvody</w:t>
        </w:r>
        <w:r w:rsidR="006D2464">
          <w:rPr>
            <w:noProof/>
            <w:webHidden/>
          </w:rPr>
          <w:tab/>
        </w:r>
        <w:r>
          <w:rPr>
            <w:noProof/>
            <w:webHidden/>
          </w:rPr>
          <w:fldChar w:fldCharType="begin"/>
        </w:r>
        <w:r w:rsidR="006D2464">
          <w:rPr>
            <w:noProof/>
            <w:webHidden/>
          </w:rPr>
          <w:instrText xml:space="preserve"> PAGEREF _Toc149234239 \h </w:instrText>
        </w:r>
        <w:r>
          <w:rPr>
            <w:noProof/>
            <w:webHidden/>
          </w:rPr>
        </w:r>
        <w:r>
          <w:rPr>
            <w:noProof/>
            <w:webHidden/>
          </w:rPr>
          <w:fldChar w:fldCharType="separate"/>
        </w:r>
        <w:r w:rsidR="00D87CAA">
          <w:rPr>
            <w:noProof/>
            <w:webHidden/>
          </w:rPr>
          <w:t>5</w:t>
        </w:r>
        <w:r>
          <w:rPr>
            <w:noProof/>
            <w:webHidden/>
          </w:rPr>
          <w:fldChar w:fldCharType="end"/>
        </w:r>
      </w:hyperlink>
    </w:p>
    <w:p w:rsidR="006D2464" w:rsidRDefault="008242F4">
      <w:pPr>
        <w:pStyle w:val="Obsah2"/>
        <w:tabs>
          <w:tab w:val="right" w:leader="dot" w:pos="9912"/>
        </w:tabs>
        <w:rPr>
          <w:rFonts w:asciiTheme="minorHAnsi" w:eastAsiaTheme="minorEastAsia" w:hAnsiTheme="minorHAnsi" w:cstheme="minorBidi"/>
          <w:smallCaps w:val="0"/>
          <w:noProof/>
          <w:kern w:val="2"/>
          <w:sz w:val="22"/>
          <w:szCs w:val="22"/>
        </w:rPr>
      </w:pPr>
      <w:hyperlink w:anchor="_Toc149234240" w:history="1">
        <w:r w:rsidR="006D2464" w:rsidRPr="00F75500">
          <w:rPr>
            <w:rStyle w:val="Hypertextovodkaz"/>
            <w:noProof/>
          </w:rPr>
          <w:t>2.9. Rozvody pro ostatní TZB profese</w:t>
        </w:r>
        <w:r w:rsidR="006D2464">
          <w:rPr>
            <w:noProof/>
            <w:webHidden/>
          </w:rPr>
          <w:tab/>
        </w:r>
        <w:r>
          <w:rPr>
            <w:noProof/>
            <w:webHidden/>
          </w:rPr>
          <w:fldChar w:fldCharType="begin"/>
        </w:r>
        <w:r w:rsidR="006D2464">
          <w:rPr>
            <w:noProof/>
            <w:webHidden/>
          </w:rPr>
          <w:instrText xml:space="preserve"> PAGEREF _Toc149234240 \h </w:instrText>
        </w:r>
        <w:r>
          <w:rPr>
            <w:noProof/>
            <w:webHidden/>
          </w:rPr>
        </w:r>
        <w:r>
          <w:rPr>
            <w:noProof/>
            <w:webHidden/>
          </w:rPr>
          <w:fldChar w:fldCharType="separate"/>
        </w:r>
        <w:r w:rsidR="00D87CAA">
          <w:rPr>
            <w:noProof/>
            <w:webHidden/>
          </w:rPr>
          <w:t>6</w:t>
        </w:r>
        <w:r>
          <w:rPr>
            <w:noProof/>
            <w:webHidden/>
          </w:rPr>
          <w:fldChar w:fldCharType="end"/>
        </w:r>
      </w:hyperlink>
    </w:p>
    <w:p w:rsidR="006D2464" w:rsidRDefault="008242F4">
      <w:pPr>
        <w:pStyle w:val="Obsah3"/>
        <w:tabs>
          <w:tab w:val="right" w:leader="dot" w:pos="9912"/>
        </w:tabs>
        <w:rPr>
          <w:rFonts w:asciiTheme="minorHAnsi" w:eastAsiaTheme="minorEastAsia" w:hAnsiTheme="minorHAnsi" w:cstheme="minorBidi"/>
          <w:i w:val="0"/>
          <w:iCs w:val="0"/>
          <w:noProof/>
          <w:kern w:val="2"/>
          <w:sz w:val="22"/>
          <w:szCs w:val="22"/>
        </w:rPr>
      </w:pPr>
      <w:hyperlink w:anchor="_Toc149234241" w:history="1">
        <w:r w:rsidR="006D2464" w:rsidRPr="00F75500">
          <w:rPr>
            <w:rStyle w:val="Hypertextovodkaz"/>
            <w:noProof/>
          </w:rPr>
          <w:t>2.9.1. Vzduchotechnika</w:t>
        </w:r>
        <w:r w:rsidR="006D2464">
          <w:rPr>
            <w:noProof/>
            <w:webHidden/>
          </w:rPr>
          <w:tab/>
        </w:r>
        <w:r>
          <w:rPr>
            <w:noProof/>
            <w:webHidden/>
          </w:rPr>
          <w:fldChar w:fldCharType="begin"/>
        </w:r>
        <w:r w:rsidR="006D2464">
          <w:rPr>
            <w:noProof/>
            <w:webHidden/>
          </w:rPr>
          <w:instrText xml:space="preserve"> PAGEREF _Toc149234241 \h </w:instrText>
        </w:r>
        <w:r>
          <w:rPr>
            <w:noProof/>
            <w:webHidden/>
          </w:rPr>
        </w:r>
        <w:r>
          <w:rPr>
            <w:noProof/>
            <w:webHidden/>
          </w:rPr>
          <w:fldChar w:fldCharType="separate"/>
        </w:r>
        <w:r w:rsidR="00D87CAA">
          <w:rPr>
            <w:noProof/>
            <w:webHidden/>
          </w:rPr>
          <w:t>6</w:t>
        </w:r>
        <w:r>
          <w:rPr>
            <w:noProof/>
            <w:webHidden/>
          </w:rPr>
          <w:fldChar w:fldCharType="end"/>
        </w:r>
      </w:hyperlink>
    </w:p>
    <w:p w:rsidR="006D2464" w:rsidRDefault="008242F4">
      <w:pPr>
        <w:pStyle w:val="Obsah3"/>
        <w:tabs>
          <w:tab w:val="right" w:leader="dot" w:pos="9912"/>
        </w:tabs>
        <w:rPr>
          <w:rFonts w:asciiTheme="minorHAnsi" w:eastAsiaTheme="minorEastAsia" w:hAnsiTheme="minorHAnsi" w:cstheme="minorBidi"/>
          <w:i w:val="0"/>
          <w:iCs w:val="0"/>
          <w:noProof/>
          <w:kern w:val="2"/>
          <w:sz w:val="22"/>
          <w:szCs w:val="22"/>
        </w:rPr>
      </w:pPr>
      <w:hyperlink w:anchor="_Toc149234242" w:history="1">
        <w:r w:rsidR="006D2464" w:rsidRPr="00F75500">
          <w:rPr>
            <w:rStyle w:val="Hypertextovodkaz"/>
            <w:noProof/>
          </w:rPr>
          <w:t>2.9.2. MaR</w:t>
        </w:r>
        <w:r w:rsidR="006D2464">
          <w:rPr>
            <w:noProof/>
            <w:webHidden/>
          </w:rPr>
          <w:tab/>
        </w:r>
        <w:r>
          <w:rPr>
            <w:noProof/>
            <w:webHidden/>
          </w:rPr>
          <w:fldChar w:fldCharType="begin"/>
        </w:r>
        <w:r w:rsidR="006D2464">
          <w:rPr>
            <w:noProof/>
            <w:webHidden/>
          </w:rPr>
          <w:instrText xml:space="preserve"> PAGEREF _Toc149234242 \h </w:instrText>
        </w:r>
        <w:r>
          <w:rPr>
            <w:noProof/>
            <w:webHidden/>
          </w:rPr>
        </w:r>
        <w:r>
          <w:rPr>
            <w:noProof/>
            <w:webHidden/>
          </w:rPr>
          <w:fldChar w:fldCharType="separate"/>
        </w:r>
        <w:r w:rsidR="00D87CAA">
          <w:rPr>
            <w:noProof/>
            <w:webHidden/>
          </w:rPr>
          <w:t>6</w:t>
        </w:r>
        <w:r>
          <w:rPr>
            <w:noProof/>
            <w:webHidden/>
          </w:rPr>
          <w:fldChar w:fldCharType="end"/>
        </w:r>
      </w:hyperlink>
    </w:p>
    <w:p w:rsidR="006D2464" w:rsidRDefault="008242F4">
      <w:pPr>
        <w:pStyle w:val="Obsah3"/>
        <w:tabs>
          <w:tab w:val="right" w:leader="dot" w:pos="9912"/>
        </w:tabs>
        <w:rPr>
          <w:rFonts w:asciiTheme="minorHAnsi" w:eastAsiaTheme="minorEastAsia" w:hAnsiTheme="minorHAnsi" w:cstheme="minorBidi"/>
          <w:i w:val="0"/>
          <w:iCs w:val="0"/>
          <w:noProof/>
          <w:kern w:val="2"/>
          <w:sz w:val="22"/>
          <w:szCs w:val="22"/>
        </w:rPr>
      </w:pPr>
      <w:hyperlink w:anchor="_Toc149234243" w:history="1">
        <w:r w:rsidR="006D2464" w:rsidRPr="00F75500">
          <w:rPr>
            <w:rStyle w:val="Hypertextovodkaz"/>
            <w:noProof/>
          </w:rPr>
          <w:t>2.9.3. Zdravotechnika</w:t>
        </w:r>
        <w:r w:rsidR="006D2464">
          <w:rPr>
            <w:noProof/>
            <w:webHidden/>
          </w:rPr>
          <w:tab/>
        </w:r>
        <w:r>
          <w:rPr>
            <w:noProof/>
            <w:webHidden/>
          </w:rPr>
          <w:fldChar w:fldCharType="begin"/>
        </w:r>
        <w:r w:rsidR="006D2464">
          <w:rPr>
            <w:noProof/>
            <w:webHidden/>
          </w:rPr>
          <w:instrText xml:space="preserve"> PAGEREF _Toc149234243 \h </w:instrText>
        </w:r>
        <w:r>
          <w:rPr>
            <w:noProof/>
            <w:webHidden/>
          </w:rPr>
        </w:r>
        <w:r>
          <w:rPr>
            <w:noProof/>
            <w:webHidden/>
          </w:rPr>
          <w:fldChar w:fldCharType="separate"/>
        </w:r>
        <w:r w:rsidR="00D87CAA">
          <w:rPr>
            <w:noProof/>
            <w:webHidden/>
          </w:rPr>
          <w:t>6</w:t>
        </w:r>
        <w:r>
          <w:rPr>
            <w:noProof/>
            <w:webHidden/>
          </w:rPr>
          <w:fldChar w:fldCharType="end"/>
        </w:r>
      </w:hyperlink>
    </w:p>
    <w:p w:rsidR="006D2464" w:rsidRDefault="008242F4">
      <w:pPr>
        <w:pStyle w:val="Obsah3"/>
        <w:tabs>
          <w:tab w:val="right" w:leader="dot" w:pos="9912"/>
        </w:tabs>
        <w:rPr>
          <w:rFonts w:asciiTheme="minorHAnsi" w:eastAsiaTheme="minorEastAsia" w:hAnsiTheme="minorHAnsi" w:cstheme="minorBidi"/>
          <w:i w:val="0"/>
          <w:iCs w:val="0"/>
          <w:noProof/>
          <w:kern w:val="2"/>
          <w:sz w:val="22"/>
          <w:szCs w:val="22"/>
        </w:rPr>
      </w:pPr>
      <w:hyperlink w:anchor="_Toc149234244" w:history="1">
        <w:r w:rsidR="006D2464" w:rsidRPr="00F75500">
          <w:rPr>
            <w:rStyle w:val="Hypertextovodkaz"/>
            <w:noProof/>
          </w:rPr>
          <w:t>2.9.4. Stavba</w:t>
        </w:r>
        <w:r w:rsidR="006D2464">
          <w:rPr>
            <w:noProof/>
            <w:webHidden/>
          </w:rPr>
          <w:tab/>
        </w:r>
        <w:r>
          <w:rPr>
            <w:noProof/>
            <w:webHidden/>
          </w:rPr>
          <w:fldChar w:fldCharType="begin"/>
        </w:r>
        <w:r w:rsidR="006D2464">
          <w:rPr>
            <w:noProof/>
            <w:webHidden/>
          </w:rPr>
          <w:instrText xml:space="preserve"> PAGEREF _Toc149234244 \h </w:instrText>
        </w:r>
        <w:r>
          <w:rPr>
            <w:noProof/>
            <w:webHidden/>
          </w:rPr>
        </w:r>
        <w:r>
          <w:rPr>
            <w:noProof/>
            <w:webHidden/>
          </w:rPr>
          <w:fldChar w:fldCharType="separate"/>
        </w:r>
        <w:r w:rsidR="00D87CAA">
          <w:rPr>
            <w:noProof/>
            <w:webHidden/>
          </w:rPr>
          <w:t>6</w:t>
        </w:r>
        <w:r>
          <w:rPr>
            <w:noProof/>
            <w:webHidden/>
          </w:rPr>
          <w:fldChar w:fldCharType="end"/>
        </w:r>
      </w:hyperlink>
    </w:p>
    <w:p w:rsidR="006D2464" w:rsidRDefault="008242F4">
      <w:pPr>
        <w:pStyle w:val="Obsah3"/>
        <w:tabs>
          <w:tab w:val="right" w:leader="dot" w:pos="9912"/>
        </w:tabs>
        <w:rPr>
          <w:rFonts w:asciiTheme="minorHAnsi" w:eastAsiaTheme="minorEastAsia" w:hAnsiTheme="minorHAnsi" w:cstheme="minorBidi"/>
          <w:i w:val="0"/>
          <w:iCs w:val="0"/>
          <w:noProof/>
          <w:kern w:val="2"/>
          <w:sz w:val="22"/>
          <w:szCs w:val="22"/>
        </w:rPr>
      </w:pPr>
      <w:hyperlink w:anchor="_Toc149234245" w:history="1">
        <w:r w:rsidR="006D2464" w:rsidRPr="00F75500">
          <w:rPr>
            <w:rStyle w:val="Hypertextovodkaz"/>
            <w:noProof/>
          </w:rPr>
          <w:t>2.9.5. Ústřední vytápění</w:t>
        </w:r>
        <w:r w:rsidR="006D2464">
          <w:rPr>
            <w:noProof/>
            <w:webHidden/>
          </w:rPr>
          <w:tab/>
        </w:r>
        <w:r>
          <w:rPr>
            <w:noProof/>
            <w:webHidden/>
          </w:rPr>
          <w:fldChar w:fldCharType="begin"/>
        </w:r>
        <w:r w:rsidR="006D2464">
          <w:rPr>
            <w:noProof/>
            <w:webHidden/>
          </w:rPr>
          <w:instrText xml:space="preserve"> PAGEREF _Toc149234245 \h </w:instrText>
        </w:r>
        <w:r>
          <w:rPr>
            <w:noProof/>
            <w:webHidden/>
          </w:rPr>
        </w:r>
        <w:r>
          <w:rPr>
            <w:noProof/>
            <w:webHidden/>
          </w:rPr>
          <w:fldChar w:fldCharType="separate"/>
        </w:r>
        <w:r w:rsidR="00D87CAA">
          <w:rPr>
            <w:noProof/>
            <w:webHidden/>
          </w:rPr>
          <w:t>6</w:t>
        </w:r>
        <w:r>
          <w:rPr>
            <w:noProof/>
            <w:webHidden/>
          </w:rPr>
          <w:fldChar w:fldCharType="end"/>
        </w:r>
      </w:hyperlink>
    </w:p>
    <w:p w:rsidR="006D2464" w:rsidRDefault="008242F4">
      <w:pPr>
        <w:pStyle w:val="Obsah3"/>
        <w:tabs>
          <w:tab w:val="right" w:leader="dot" w:pos="9912"/>
        </w:tabs>
        <w:rPr>
          <w:rFonts w:asciiTheme="minorHAnsi" w:eastAsiaTheme="minorEastAsia" w:hAnsiTheme="minorHAnsi" w:cstheme="minorBidi"/>
          <w:i w:val="0"/>
          <w:iCs w:val="0"/>
          <w:noProof/>
          <w:kern w:val="2"/>
          <w:sz w:val="22"/>
          <w:szCs w:val="22"/>
        </w:rPr>
      </w:pPr>
      <w:hyperlink w:anchor="_Toc149234246" w:history="1">
        <w:r w:rsidR="006D2464" w:rsidRPr="00F75500">
          <w:rPr>
            <w:rStyle w:val="Hypertextovodkaz"/>
            <w:noProof/>
          </w:rPr>
          <w:t>2.9.6. Slaboproudá zařízení</w:t>
        </w:r>
        <w:r w:rsidR="006D2464">
          <w:rPr>
            <w:noProof/>
            <w:webHidden/>
          </w:rPr>
          <w:tab/>
        </w:r>
        <w:r>
          <w:rPr>
            <w:noProof/>
            <w:webHidden/>
          </w:rPr>
          <w:fldChar w:fldCharType="begin"/>
        </w:r>
        <w:r w:rsidR="006D2464">
          <w:rPr>
            <w:noProof/>
            <w:webHidden/>
          </w:rPr>
          <w:instrText xml:space="preserve"> PAGEREF _Toc149234246 \h </w:instrText>
        </w:r>
        <w:r>
          <w:rPr>
            <w:noProof/>
            <w:webHidden/>
          </w:rPr>
        </w:r>
        <w:r>
          <w:rPr>
            <w:noProof/>
            <w:webHidden/>
          </w:rPr>
          <w:fldChar w:fldCharType="separate"/>
        </w:r>
        <w:r w:rsidR="00D87CAA">
          <w:rPr>
            <w:noProof/>
            <w:webHidden/>
          </w:rPr>
          <w:t>6</w:t>
        </w:r>
        <w:r>
          <w:rPr>
            <w:noProof/>
            <w:webHidden/>
          </w:rPr>
          <w:fldChar w:fldCharType="end"/>
        </w:r>
      </w:hyperlink>
    </w:p>
    <w:p w:rsidR="006D2464" w:rsidRDefault="008242F4">
      <w:pPr>
        <w:pStyle w:val="Obsah3"/>
        <w:tabs>
          <w:tab w:val="right" w:leader="dot" w:pos="9912"/>
        </w:tabs>
        <w:rPr>
          <w:rFonts w:asciiTheme="minorHAnsi" w:eastAsiaTheme="minorEastAsia" w:hAnsiTheme="minorHAnsi" w:cstheme="minorBidi"/>
          <w:i w:val="0"/>
          <w:iCs w:val="0"/>
          <w:noProof/>
          <w:kern w:val="2"/>
          <w:sz w:val="22"/>
          <w:szCs w:val="22"/>
        </w:rPr>
      </w:pPr>
      <w:hyperlink w:anchor="_Toc149234247" w:history="1">
        <w:r w:rsidR="006D2464" w:rsidRPr="00F75500">
          <w:rPr>
            <w:rStyle w:val="Hypertextovodkaz"/>
            <w:noProof/>
          </w:rPr>
          <w:t>2.9.7. Požární bezpečnostní řešení</w:t>
        </w:r>
        <w:r w:rsidR="006D2464">
          <w:rPr>
            <w:noProof/>
            <w:webHidden/>
          </w:rPr>
          <w:tab/>
        </w:r>
        <w:r>
          <w:rPr>
            <w:noProof/>
            <w:webHidden/>
          </w:rPr>
          <w:fldChar w:fldCharType="begin"/>
        </w:r>
        <w:r w:rsidR="006D2464">
          <w:rPr>
            <w:noProof/>
            <w:webHidden/>
          </w:rPr>
          <w:instrText xml:space="preserve"> PAGEREF _Toc149234247 \h </w:instrText>
        </w:r>
        <w:r>
          <w:rPr>
            <w:noProof/>
            <w:webHidden/>
          </w:rPr>
        </w:r>
        <w:r>
          <w:rPr>
            <w:noProof/>
            <w:webHidden/>
          </w:rPr>
          <w:fldChar w:fldCharType="separate"/>
        </w:r>
        <w:r w:rsidR="00D87CAA">
          <w:rPr>
            <w:noProof/>
            <w:webHidden/>
          </w:rPr>
          <w:t>6</w:t>
        </w:r>
        <w:r>
          <w:rPr>
            <w:noProof/>
            <w:webHidden/>
          </w:rPr>
          <w:fldChar w:fldCharType="end"/>
        </w:r>
      </w:hyperlink>
    </w:p>
    <w:p w:rsidR="006D2464" w:rsidRDefault="008242F4">
      <w:pPr>
        <w:pStyle w:val="Obsah2"/>
        <w:tabs>
          <w:tab w:val="right" w:leader="dot" w:pos="9912"/>
        </w:tabs>
        <w:rPr>
          <w:rFonts w:asciiTheme="minorHAnsi" w:eastAsiaTheme="minorEastAsia" w:hAnsiTheme="minorHAnsi" w:cstheme="minorBidi"/>
          <w:smallCaps w:val="0"/>
          <w:noProof/>
          <w:kern w:val="2"/>
          <w:sz w:val="22"/>
          <w:szCs w:val="22"/>
        </w:rPr>
      </w:pPr>
      <w:hyperlink w:anchor="_Toc149234248" w:history="1">
        <w:r w:rsidR="006D2464" w:rsidRPr="00F75500">
          <w:rPr>
            <w:rStyle w:val="Hypertextovodkaz"/>
            <w:noProof/>
          </w:rPr>
          <w:t>2.10. Kabelové rozvody</w:t>
        </w:r>
        <w:r w:rsidR="006D2464">
          <w:rPr>
            <w:noProof/>
            <w:webHidden/>
          </w:rPr>
          <w:tab/>
        </w:r>
        <w:r>
          <w:rPr>
            <w:noProof/>
            <w:webHidden/>
          </w:rPr>
          <w:fldChar w:fldCharType="begin"/>
        </w:r>
        <w:r w:rsidR="006D2464">
          <w:rPr>
            <w:noProof/>
            <w:webHidden/>
          </w:rPr>
          <w:instrText xml:space="preserve"> PAGEREF _Toc149234248 \h </w:instrText>
        </w:r>
        <w:r>
          <w:rPr>
            <w:noProof/>
            <w:webHidden/>
          </w:rPr>
        </w:r>
        <w:r>
          <w:rPr>
            <w:noProof/>
            <w:webHidden/>
          </w:rPr>
          <w:fldChar w:fldCharType="separate"/>
        </w:r>
        <w:r w:rsidR="00D87CAA">
          <w:rPr>
            <w:noProof/>
            <w:webHidden/>
          </w:rPr>
          <w:t>7</w:t>
        </w:r>
        <w:r>
          <w:rPr>
            <w:noProof/>
            <w:webHidden/>
          </w:rPr>
          <w:fldChar w:fldCharType="end"/>
        </w:r>
      </w:hyperlink>
    </w:p>
    <w:p w:rsidR="006D2464" w:rsidRDefault="008242F4">
      <w:pPr>
        <w:pStyle w:val="Obsah2"/>
        <w:tabs>
          <w:tab w:val="right" w:leader="dot" w:pos="9912"/>
        </w:tabs>
        <w:rPr>
          <w:rFonts w:asciiTheme="minorHAnsi" w:eastAsiaTheme="minorEastAsia" w:hAnsiTheme="minorHAnsi" w:cstheme="minorBidi"/>
          <w:smallCaps w:val="0"/>
          <w:noProof/>
          <w:kern w:val="2"/>
          <w:sz w:val="22"/>
          <w:szCs w:val="22"/>
        </w:rPr>
      </w:pPr>
      <w:hyperlink w:anchor="_Toc149234249" w:history="1">
        <w:r w:rsidR="006D2464" w:rsidRPr="00F75500">
          <w:rPr>
            <w:rStyle w:val="Hypertextovodkaz"/>
            <w:noProof/>
          </w:rPr>
          <w:t>2.11. Hromosvod a uzemnění</w:t>
        </w:r>
        <w:r w:rsidR="006D2464">
          <w:rPr>
            <w:noProof/>
            <w:webHidden/>
          </w:rPr>
          <w:tab/>
        </w:r>
        <w:r>
          <w:rPr>
            <w:noProof/>
            <w:webHidden/>
          </w:rPr>
          <w:fldChar w:fldCharType="begin"/>
        </w:r>
        <w:r w:rsidR="006D2464">
          <w:rPr>
            <w:noProof/>
            <w:webHidden/>
          </w:rPr>
          <w:instrText xml:space="preserve"> PAGEREF _Toc149234249 \h </w:instrText>
        </w:r>
        <w:r>
          <w:rPr>
            <w:noProof/>
            <w:webHidden/>
          </w:rPr>
        </w:r>
        <w:r>
          <w:rPr>
            <w:noProof/>
            <w:webHidden/>
          </w:rPr>
          <w:fldChar w:fldCharType="separate"/>
        </w:r>
        <w:r w:rsidR="00D87CAA">
          <w:rPr>
            <w:noProof/>
            <w:webHidden/>
          </w:rPr>
          <w:t>7</w:t>
        </w:r>
        <w:r>
          <w:rPr>
            <w:noProof/>
            <w:webHidden/>
          </w:rPr>
          <w:fldChar w:fldCharType="end"/>
        </w:r>
      </w:hyperlink>
    </w:p>
    <w:p w:rsidR="006D2464" w:rsidRDefault="008242F4">
      <w:pPr>
        <w:pStyle w:val="Obsah3"/>
        <w:tabs>
          <w:tab w:val="right" w:leader="dot" w:pos="9912"/>
        </w:tabs>
        <w:rPr>
          <w:rFonts w:asciiTheme="minorHAnsi" w:eastAsiaTheme="minorEastAsia" w:hAnsiTheme="minorHAnsi" w:cstheme="minorBidi"/>
          <w:i w:val="0"/>
          <w:iCs w:val="0"/>
          <w:noProof/>
          <w:kern w:val="2"/>
          <w:sz w:val="22"/>
          <w:szCs w:val="22"/>
        </w:rPr>
      </w:pPr>
      <w:hyperlink w:anchor="_Toc149234250" w:history="1">
        <w:r w:rsidR="006D2464" w:rsidRPr="00F75500">
          <w:rPr>
            <w:rStyle w:val="Hypertextovodkaz"/>
            <w:noProof/>
          </w:rPr>
          <w:t>2.11.1. Výpočet rizika</w:t>
        </w:r>
        <w:r w:rsidR="006D2464">
          <w:rPr>
            <w:noProof/>
            <w:webHidden/>
          </w:rPr>
          <w:tab/>
        </w:r>
        <w:r>
          <w:rPr>
            <w:noProof/>
            <w:webHidden/>
          </w:rPr>
          <w:fldChar w:fldCharType="begin"/>
        </w:r>
        <w:r w:rsidR="006D2464">
          <w:rPr>
            <w:noProof/>
            <w:webHidden/>
          </w:rPr>
          <w:instrText xml:space="preserve"> PAGEREF _Toc149234250 \h </w:instrText>
        </w:r>
        <w:r>
          <w:rPr>
            <w:noProof/>
            <w:webHidden/>
          </w:rPr>
        </w:r>
        <w:r>
          <w:rPr>
            <w:noProof/>
            <w:webHidden/>
          </w:rPr>
          <w:fldChar w:fldCharType="separate"/>
        </w:r>
        <w:r w:rsidR="00D87CAA">
          <w:rPr>
            <w:noProof/>
            <w:webHidden/>
          </w:rPr>
          <w:t>7</w:t>
        </w:r>
        <w:r>
          <w:rPr>
            <w:noProof/>
            <w:webHidden/>
          </w:rPr>
          <w:fldChar w:fldCharType="end"/>
        </w:r>
      </w:hyperlink>
    </w:p>
    <w:p w:rsidR="006D2464" w:rsidRDefault="008242F4">
      <w:pPr>
        <w:pStyle w:val="Obsah3"/>
        <w:tabs>
          <w:tab w:val="right" w:leader="dot" w:pos="9912"/>
        </w:tabs>
        <w:rPr>
          <w:rFonts w:asciiTheme="minorHAnsi" w:eastAsiaTheme="minorEastAsia" w:hAnsiTheme="minorHAnsi" w:cstheme="minorBidi"/>
          <w:i w:val="0"/>
          <w:iCs w:val="0"/>
          <w:noProof/>
          <w:kern w:val="2"/>
          <w:sz w:val="22"/>
          <w:szCs w:val="22"/>
        </w:rPr>
      </w:pPr>
      <w:hyperlink w:anchor="_Toc149234251" w:history="1">
        <w:r w:rsidR="006D2464" w:rsidRPr="00F75500">
          <w:rPr>
            <w:rStyle w:val="Hypertextovodkaz"/>
            <w:noProof/>
          </w:rPr>
          <w:t>2.11.2. Údržba a revize</w:t>
        </w:r>
        <w:r w:rsidR="006D2464">
          <w:rPr>
            <w:noProof/>
            <w:webHidden/>
          </w:rPr>
          <w:tab/>
        </w:r>
        <w:r>
          <w:rPr>
            <w:noProof/>
            <w:webHidden/>
          </w:rPr>
          <w:fldChar w:fldCharType="begin"/>
        </w:r>
        <w:r w:rsidR="006D2464">
          <w:rPr>
            <w:noProof/>
            <w:webHidden/>
          </w:rPr>
          <w:instrText xml:space="preserve"> PAGEREF _Toc149234251 \h </w:instrText>
        </w:r>
        <w:r>
          <w:rPr>
            <w:noProof/>
            <w:webHidden/>
          </w:rPr>
        </w:r>
        <w:r>
          <w:rPr>
            <w:noProof/>
            <w:webHidden/>
          </w:rPr>
          <w:fldChar w:fldCharType="separate"/>
        </w:r>
        <w:r w:rsidR="00D87CAA">
          <w:rPr>
            <w:noProof/>
            <w:webHidden/>
          </w:rPr>
          <w:t>8</w:t>
        </w:r>
        <w:r>
          <w:rPr>
            <w:noProof/>
            <w:webHidden/>
          </w:rPr>
          <w:fldChar w:fldCharType="end"/>
        </w:r>
      </w:hyperlink>
    </w:p>
    <w:p w:rsidR="006D2464" w:rsidRDefault="008242F4">
      <w:pPr>
        <w:pStyle w:val="Obsah3"/>
        <w:tabs>
          <w:tab w:val="right" w:leader="dot" w:pos="9912"/>
        </w:tabs>
        <w:rPr>
          <w:rFonts w:asciiTheme="minorHAnsi" w:eastAsiaTheme="minorEastAsia" w:hAnsiTheme="minorHAnsi" w:cstheme="minorBidi"/>
          <w:i w:val="0"/>
          <w:iCs w:val="0"/>
          <w:noProof/>
          <w:kern w:val="2"/>
          <w:sz w:val="22"/>
          <w:szCs w:val="22"/>
        </w:rPr>
      </w:pPr>
      <w:hyperlink w:anchor="_Toc149234252" w:history="1">
        <w:r w:rsidR="006D2464" w:rsidRPr="00F75500">
          <w:rPr>
            <w:rStyle w:val="Hypertextovodkaz"/>
            <w:noProof/>
          </w:rPr>
          <w:t>2.11.3. Hromosvod</w:t>
        </w:r>
        <w:r w:rsidR="006D2464">
          <w:rPr>
            <w:noProof/>
            <w:webHidden/>
          </w:rPr>
          <w:tab/>
        </w:r>
        <w:r>
          <w:rPr>
            <w:noProof/>
            <w:webHidden/>
          </w:rPr>
          <w:fldChar w:fldCharType="begin"/>
        </w:r>
        <w:r w:rsidR="006D2464">
          <w:rPr>
            <w:noProof/>
            <w:webHidden/>
          </w:rPr>
          <w:instrText xml:space="preserve"> PAGEREF _Toc149234252 \h </w:instrText>
        </w:r>
        <w:r>
          <w:rPr>
            <w:noProof/>
            <w:webHidden/>
          </w:rPr>
        </w:r>
        <w:r>
          <w:rPr>
            <w:noProof/>
            <w:webHidden/>
          </w:rPr>
          <w:fldChar w:fldCharType="separate"/>
        </w:r>
        <w:r w:rsidR="00D87CAA">
          <w:rPr>
            <w:noProof/>
            <w:webHidden/>
          </w:rPr>
          <w:t>9</w:t>
        </w:r>
        <w:r>
          <w:rPr>
            <w:noProof/>
            <w:webHidden/>
          </w:rPr>
          <w:fldChar w:fldCharType="end"/>
        </w:r>
      </w:hyperlink>
    </w:p>
    <w:p w:rsidR="006D2464" w:rsidRDefault="008242F4">
      <w:pPr>
        <w:pStyle w:val="Obsah3"/>
        <w:tabs>
          <w:tab w:val="right" w:leader="dot" w:pos="9912"/>
        </w:tabs>
        <w:rPr>
          <w:rFonts w:asciiTheme="minorHAnsi" w:eastAsiaTheme="minorEastAsia" w:hAnsiTheme="minorHAnsi" w:cstheme="minorBidi"/>
          <w:i w:val="0"/>
          <w:iCs w:val="0"/>
          <w:noProof/>
          <w:kern w:val="2"/>
          <w:sz w:val="22"/>
          <w:szCs w:val="22"/>
        </w:rPr>
      </w:pPr>
      <w:hyperlink w:anchor="_Toc149234253" w:history="1">
        <w:r w:rsidR="006D2464" w:rsidRPr="00F75500">
          <w:rPr>
            <w:rStyle w:val="Hypertextovodkaz"/>
            <w:noProof/>
          </w:rPr>
          <w:t>2.11.4. Uzemnění</w:t>
        </w:r>
        <w:r w:rsidR="006D2464">
          <w:rPr>
            <w:noProof/>
            <w:webHidden/>
          </w:rPr>
          <w:tab/>
        </w:r>
        <w:r>
          <w:rPr>
            <w:noProof/>
            <w:webHidden/>
          </w:rPr>
          <w:fldChar w:fldCharType="begin"/>
        </w:r>
        <w:r w:rsidR="006D2464">
          <w:rPr>
            <w:noProof/>
            <w:webHidden/>
          </w:rPr>
          <w:instrText xml:space="preserve"> PAGEREF _Toc149234253 \h </w:instrText>
        </w:r>
        <w:r>
          <w:rPr>
            <w:noProof/>
            <w:webHidden/>
          </w:rPr>
        </w:r>
        <w:r>
          <w:rPr>
            <w:noProof/>
            <w:webHidden/>
          </w:rPr>
          <w:fldChar w:fldCharType="separate"/>
        </w:r>
        <w:r w:rsidR="00D87CAA">
          <w:rPr>
            <w:noProof/>
            <w:webHidden/>
          </w:rPr>
          <w:t>9</w:t>
        </w:r>
        <w:r>
          <w:rPr>
            <w:noProof/>
            <w:webHidden/>
          </w:rPr>
          <w:fldChar w:fldCharType="end"/>
        </w:r>
      </w:hyperlink>
    </w:p>
    <w:p w:rsidR="006D2464" w:rsidRDefault="008242F4">
      <w:pPr>
        <w:pStyle w:val="Obsah2"/>
        <w:tabs>
          <w:tab w:val="right" w:leader="dot" w:pos="9912"/>
        </w:tabs>
        <w:rPr>
          <w:rFonts w:asciiTheme="minorHAnsi" w:eastAsiaTheme="minorEastAsia" w:hAnsiTheme="minorHAnsi" w:cstheme="minorBidi"/>
          <w:smallCaps w:val="0"/>
          <w:noProof/>
          <w:kern w:val="2"/>
          <w:sz w:val="22"/>
          <w:szCs w:val="22"/>
        </w:rPr>
      </w:pPr>
      <w:hyperlink w:anchor="_Toc149234254" w:history="1">
        <w:r w:rsidR="006D2464" w:rsidRPr="00F75500">
          <w:rPr>
            <w:rStyle w:val="Hypertextovodkaz"/>
            <w:noProof/>
          </w:rPr>
          <w:t>2.12. Ochranná opatření</w:t>
        </w:r>
        <w:r w:rsidR="006D2464">
          <w:rPr>
            <w:noProof/>
            <w:webHidden/>
          </w:rPr>
          <w:tab/>
        </w:r>
        <w:r>
          <w:rPr>
            <w:noProof/>
            <w:webHidden/>
          </w:rPr>
          <w:fldChar w:fldCharType="begin"/>
        </w:r>
        <w:r w:rsidR="006D2464">
          <w:rPr>
            <w:noProof/>
            <w:webHidden/>
          </w:rPr>
          <w:instrText xml:space="preserve"> PAGEREF _Toc149234254 \h </w:instrText>
        </w:r>
        <w:r>
          <w:rPr>
            <w:noProof/>
            <w:webHidden/>
          </w:rPr>
        </w:r>
        <w:r>
          <w:rPr>
            <w:noProof/>
            <w:webHidden/>
          </w:rPr>
          <w:fldChar w:fldCharType="separate"/>
        </w:r>
        <w:r w:rsidR="00D87CAA">
          <w:rPr>
            <w:noProof/>
            <w:webHidden/>
          </w:rPr>
          <w:t>10</w:t>
        </w:r>
        <w:r>
          <w:rPr>
            <w:noProof/>
            <w:webHidden/>
          </w:rPr>
          <w:fldChar w:fldCharType="end"/>
        </w:r>
      </w:hyperlink>
    </w:p>
    <w:p w:rsidR="006D2464" w:rsidRDefault="008242F4">
      <w:pPr>
        <w:pStyle w:val="Obsah3"/>
        <w:tabs>
          <w:tab w:val="right" w:leader="dot" w:pos="9912"/>
        </w:tabs>
        <w:rPr>
          <w:rFonts w:asciiTheme="minorHAnsi" w:eastAsiaTheme="minorEastAsia" w:hAnsiTheme="minorHAnsi" w:cstheme="minorBidi"/>
          <w:i w:val="0"/>
          <w:iCs w:val="0"/>
          <w:noProof/>
          <w:kern w:val="2"/>
          <w:sz w:val="22"/>
          <w:szCs w:val="22"/>
        </w:rPr>
      </w:pPr>
      <w:hyperlink w:anchor="_Toc149234255" w:history="1">
        <w:r w:rsidR="006D2464" w:rsidRPr="00F75500">
          <w:rPr>
            <w:rStyle w:val="Hypertextovodkaz"/>
            <w:noProof/>
          </w:rPr>
          <w:t>2.12.1. Ochrana proti přetížení a zkratu</w:t>
        </w:r>
        <w:r w:rsidR="006D2464">
          <w:rPr>
            <w:noProof/>
            <w:webHidden/>
          </w:rPr>
          <w:tab/>
        </w:r>
        <w:r>
          <w:rPr>
            <w:noProof/>
            <w:webHidden/>
          </w:rPr>
          <w:fldChar w:fldCharType="begin"/>
        </w:r>
        <w:r w:rsidR="006D2464">
          <w:rPr>
            <w:noProof/>
            <w:webHidden/>
          </w:rPr>
          <w:instrText xml:space="preserve"> PAGEREF _Toc149234255 \h </w:instrText>
        </w:r>
        <w:r>
          <w:rPr>
            <w:noProof/>
            <w:webHidden/>
          </w:rPr>
        </w:r>
        <w:r>
          <w:rPr>
            <w:noProof/>
            <w:webHidden/>
          </w:rPr>
          <w:fldChar w:fldCharType="separate"/>
        </w:r>
        <w:r w:rsidR="00D87CAA">
          <w:rPr>
            <w:noProof/>
            <w:webHidden/>
          </w:rPr>
          <w:t>10</w:t>
        </w:r>
        <w:r>
          <w:rPr>
            <w:noProof/>
            <w:webHidden/>
          </w:rPr>
          <w:fldChar w:fldCharType="end"/>
        </w:r>
      </w:hyperlink>
    </w:p>
    <w:p w:rsidR="006D2464" w:rsidRDefault="008242F4">
      <w:pPr>
        <w:pStyle w:val="Obsah3"/>
        <w:tabs>
          <w:tab w:val="right" w:leader="dot" w:pos="9912"/>
        </w:tabs>
        <w:rPr>
          <w:rFonts w:asciiTheme="minorHAnsi" w:eastAsiaTheme="minorEastAsia" w:hAnsiTheme="minorHAnsi" w:cstheme="minorBidi"/>
          <w:i w:val="0"/>
          <w:iCs w:val="0"/>
          <w:noProof/>
          <w:kern w:val="2"/>
          <w:sz w:val="22"/>
          <w:szCs w:val="22"/>
        </w:rPr>
      </w:pPr>
      <w:hyperlink w:anchor="_Toc149234256" w:history="1">
        <w:r w:rsidR="006D2464" w:rsidRPr="00F75500">
          <w:rPr>
            <w:rStyle w:val="Hypertextovodkaz"/>
            <w:noProof/>
          </w:rPr>
          <w:t>2.12.2. Ochrana před přepětím</w:t>
        </w:r>
        <w:r w:rsidR="006D2464">
          <w:rPr>
            <w:noProof/>
            <w:webHidden/>
          </w:rPr>
          <w:tab/>
        </w:r>
        <w:r>
          <w:rPr>
            <w:noProof/>
            <w:webHidden/>
          </w:rPr>
          <w:fldChar w:fldCharType="begin"/>
        </w:r>
        <w:r w:rsidR="006D2464">
          <w:rPr>
            <w:noProof/>
            <w:webHidden/>
          </w:rPr>
          <w:instrText xml:space="preserve"> PAGEREF _Toc149234256 \h </w:instrText>
        </w:r>
        <w:r>
          <w:rPr>
            <w:noProof/>
            <w:webHidden/>
          </w:rPr>
        </w:r>
        <w:r>
          <w:rPr>
            <w:noProof/>
            <w:webHidden/>
          </w:rPr>
          <w:fldChar w:fldCharType="separate"/>
        </w:r>
        <w:r w:rsidR="00D87CAA">
          <w:rPr>
            <w:noProof/>
            <w:webHidden/>
          </w:rPr>
          <w:t>10</w:t>
        </w:r>
        <w:r>
          <w:rPr>
            <w:noProof/>
            <w:webHidden/>
          </w:rPr>
          <w:fldChar w:fldCharType="end"/>
        </w:r>
      </w:hyperlink>
    </w:p>
    <w:p w:rsidR="006D2464" w:rsidRDefault="008242F4">
      <w:pPr>
        <w:pStyle w:val="Obsah3"/>
        <w:tabs>
          <w:tab w:val="right" w:leader="dot" w:pos="9912"/>
        </w:tabs>
        <w:rPr>
          <w:rFonts w:asciiTheme="minorHAnsi" w:eastAsiaTheme="minorEastAsia" w:hAnsiTheme="minorHAnsi" w:cstheme="minorBidi"/>
          <w:i w:val="0"/>
          <w:iCs w:val="0"/>
          <w:noProof/>
          <w:kern w:val="2"/>
          <w:sz w:val="22"/>
          <w:szCs w:val="22"/>
        </w:rPr>
      </w:pPr>
      <w:hyperlink w:anchor="_Toc149234257" w:history="1">
        <w:r w:rsidR="006D2464" w:rsidRPr="00F75500">
          <w:rPr>
            <w:rStyle w:val="Hypertextovodkaz"/>
            <w:noProof/>
          </w:rPr>
          <w:t>2.12.3. Hlavní a doplňující pospojování</w:t>
        </w:r>
        <w:r w:rsidR="006D2464">
          <w:rPr>
            <w:noProof/>
            <w:webHidden/>
          </w:rPr>
          <w:tab/>
        </w:r>
        <w:r>
          <w:rPr>
            <w:noProof/>
            <w:webHidden/>
          </w:rPr>
          <w:fldChar w:fldCharType="begin"/>
        </w:r>
        <w:r w:rsidR="006D2464">
          <w:rPr>
            <w:noProof/>
            <w:webHidden/>
          </w:rPr>
          <w:instrText xml:space="preserve"> PAGEREF _Toc149234257 \h </w:instrText>
        </w:r>
        <w:r>
          <w:rPr>
            <w:noProof/>
            <w:webHidden/>
          </w:rPr>
        </w:r>
        <w:r>
          <w:rPr>
            <w:noProof/>
            <w:webHidden/>
          </w:rPr>
          <w:fldChar w:fldCharType="separate"/>
        </w:r>
        <w:r w:rsidR="00D87CAA">
          <w:rPr>
            <w:noProof/>
            <w:webHidden/>
          </w:rPr>
          <w:t>10</w:t>
        </w:r>
        <w:r>
          <w:rPr>
            <w:noProof/>
            <w:webHidden/>
          </w:rPr>
          <w:fldChar w:fldCharType="end"/>
        </w:r>
      </w:hyperlink>
    </w:p>
    <w:p w:rsidR="006D2464" w:rsidRDefault="008242F4">
      <w:pPr>
        <w:pStyle w:val="Obsah3"/>
        <w:tabs>
          <w:tab w:val="right" w:leader="dot" w:pos="9912"/>
        </w:tabs>
        <w:rPr>
          <w:rFonts w:asciiTheme="minorHAnsi" w:eastAsiaTheme="minorEastAsia" w:hAnsiTheme="minorHAnsi" w:cstheme="minorBidi"/>
          <w:i w:val="0"/>
          <w:iCs w:val="0"/>
          <w:noProof/>
          <w:kern w:val="2"/>
          <w:sz w:val="22"/>
          <w:szCs w:val="22"/>
        </w:rPr>
      </w:pPr>
      <w:hyperlink w:anchor="_Toc149234258" w:history="1">
        <w:r w:rsidR="006D2464" w:rsidRPr="00F75500">
          <w:rPr>
            <w:rStyle w:val="Hypertextovodkaz"/>
            <w:noProof/>
          </w:rPr>
          <w:t>2.12.4. Ochrana před nebezpečným dotykem:</w:t>
        </w:r>
        <w:r w:rsidR="006D2464">
          <w:rPr>
            <w:noProof/>
            <w:webHidden/>
          </w:rPr>
          <w:tab/>
        </w:r>
        <w:r>
          <w:rPr>
            <w:noProof/>
            <w:webHidden/>
          </w:rPr>
          <w:fldChar w:fldCharType="begin"/>
        </w:r>
        <w:r w:rsidR="006D2464">
          <w:rPr>
            <w:noProof/>
            <w:webHidden/>
          </w:rPr>
          <w:instrText xml:space="preserve"> PAGEREF _Toc149234258 \h </w:instrText>
        </w:r>
        <w:r>
          <w:rPr>
            <w:noProof/>
            <w:webHidden/>
          </w:rPr>
        </w:r>
        <w:r>
          <w:rPr>
            <w:noProof/>
            <w:webHidden/>
          </w:rPr>
          <w:fldChar w:fldCharType="separate"/>
        </w:r>
        <w:r w:rsidR="00D87CAA">
          <w:rPr>
            <w:noProof/>
            <w:webHidden/>
          </w:rPr>
          <w:t>10</w:t>
        </w:r>
        <w:r>
          <w:rPr>
            <w:noProof/>
            <w:webHidden/>
          </w:rPr>
          <w:fldChar w:fldCharType="end"/>
        </w:r>
      </w:hyperlink>
    </w:p>
    <w:p w:rsidR="006D2464" w:rsidRDefault="008242F4">
      <w:pPr>
        <w:pStyle w:val="Obsah2"/>
        <w:tabs>
          <w:tab w:val="right" w:leader="dot" w:pos="9912"/>
        </w:tabs>
        <w:rPr>
          <w:rFonts w:asciiTheme="minorHAnsi" w:eastAsiaTheme="minorEastAsia" w:hAnsiTheme="minorHAnsi" w:cstheme="minorBidi"/>
          <w:smallCaps w:val="0"/>
          <w:noProof/>
          <w:kern w:val="2"/>
          <w:sz w:val="22"/>
          <w:szCs w:val="22"/>
        </w:rPr>
      </w:pPr>
      <w:hyperlink w:anchor="_Toc149234259" w:history="1">
        <w:r w:rsidR="006D2464" w:rsidRPr="00F75500">
          <w:rPr>
            <w:rStyle w:val="Hypertextovodkaz"/>
            <w:noProof/>
          </w:rPr>
          <w:t>2.13. Fotovoltaika</w:t>
        </w:r>
        <w:r w:rsidR="006D2464">
          <w:rPr>
            <w:noProof/>
            <w:webHidden/>
          </w:rPr>
          <w:tab/>
        </w:r>
        <w:r>
          <w:rPr>
            <w:noProof/>
            <w:webHidden/>
          </w:rPr>
          <w:fldChar w:fldCharType="begin"/>
        </w:r>
        <w:r w:rsidR="006D2464">
          <w:rPr>
            <w:noProof/>
            <w:webHidden/>
          </w:rPr>
          <w:instrText xml:space="preserve"> PAGEREF _Toc149234259 \h </w:instrText>
        </w:r>
        <w:r>
          <w:rPr>
            <w:noProof/>
            <w:webHidden/>
          </w:rPr>
        </w:r>
        <w:r>
          <w:rPr>
            <w:noProof/>
            <w:webHidden/>
          </w:rPr>
          <w:fldChar w:fldCharType="separate"/>
        </w:r>
        <w:r w:rsidR="00D87CAA">
          <w:rPr>
            <w:noProof/>
            <w:webHidden/>
          </w:rPr>
          <w:t>11</w:t>
        </w:r>
        <w:r>
          <w:rPr>
            <w:noProof/>
            <w:webHidden/>
          </w:rPr>
          <w:fldChar w:fldCharType="end"/>
        </w:r>
      </w:hyperlink>
    </w:p>
    <w:p w:rsidR="006D2464" w:rsidRDefault="008242F4">
      <w:pPr>
        <w:pStyle w:val="Obsah1"/>
        <w:tabs>
          <w:tab w:val="right" w:leader="dot" w:pos="9912"/>
        </w:tabs>
        <w:rPr>
          <w:rFonts w:asciiTheme="minorHAnsi" w:eastAsiaTheme="minorEastAsia" w:hAnsiTheme="minorHAnsi" w:cstheme="minorBidi"/>
          <w:b w:val="0"/>
          <w:bCs w:val="0"/>
          <w:caps w:val="0"/>
          <w:noProof/>
          <w:kern w:val="2"/>
          <w:sz w:val="22"/>
          <w:szCs w:val="22"/>
        </w:rPr>
      </w:pPr>
      <w:hyperlink w:anchor="_Toc149234260" w:history="1">
        <w:r w:rsidR="006D2464" w:rsidRPr="00F75500">
          <w:rPr>
            <w:rStyle w:val="Hypertextovodkaz"/>
            <w:noProof/>
          </w:rPr>
          <w:t>3. Elektroinstalace všeobecně</w:t>
        </w:r>
        <w:r w:rsidR="006D2464">
          <w:rPr>
            <w:noProof/>
            <w:webHidden/>
          </w:rPr>
          <w:tab/>
        </w:r>
        <w:r>
          <w:rPr>
            <w:noProof/>
            <w:webHidden/>
          </w:rPr>
          <w:fldChar w:fldCharType="begin"/>
        </w:r>
        <w:r w:rsidR="006D2464">
          <w:rPr>
            <w:noProof/>
            <w:webHidden/>
          </w:rPr>
          <w:instrText xml:space="preserve"> PAGEREF _Toc149234260 \h </w:instrText>
        </w:r>
        <w:r>
          <w:rPr>
            <w:noProof/>
            <w:webHidden/>
          </w:rPr>
        </w:r>
        <w:r>
          <w:rPr>
            <w:noProof/>
            <w:webHidden/>
          </w:rPr>
          <w:fldChar w:fldCharType="separate"/>
        </w:r>
        <w:r w:rsidR="00D87CAA">
          <w:rPr>
            <w:noProof/>
            <w:webHidden/>
          </w:rPr>
          <w:t>11</w:t>
        </w:r>
        <w:r>
          <w:rPr>
            <w:noProof/>
            <w:webHidden/>
          </w:rPr>
          <w:fldChar w:fldCharType="end"/>
        </w:r>
      </w:hyperlink>
    </w:p>
    <w:p w:rsidR="006D2464" w:rsidRDefault="008242F4">
      <w:pPr>
        <w:pStyle w:val="Obsah2"/>
        <w:tabs>
          <w:tab w:val="right" w:leader="dot" w:pos="9912"/>
        </w:tabs>
        <w:rPr>
          <w:rFonts w:asciiTheme="minorHAnsi" w:eastAsiaTheme="minorEastAsia" w:hAnsiTheme="minorHAnsi" w:cstheme="minorBidi"/>
          <w:smallCaps w:val="0"/>
          <w:noProof/>
          <w:kern w:val="2"/>
          <w:sz w:val="22"/>
          <w:szCs w:val="22"/>
        </w:rPr>
      </w:pPr>
      <w:hyperlink w:anchor="_Toc149234261" w:history="1">
        <w:r w:rsidR="006D2464" w:rsidRPr="00F75500">
          <w:rPr>
            <w:rStyle w:val="Hypertextovodkaz"/>
            <w:noProof/>
          </w:rPr>
          <w:t>3.1. Demontáže</w:t>
        </w:r>
        <w:r w:rsidR="006D2464">
          <w:rPr>
            <w:noProof/>
            <w:webHidden/>
          </w:rPr>
          <w:tab/>
        </w:r>
        <w:r>
          <w:rPr>
            <w:noProof/>
            <w:webHidden/>
          </w:rPr>
          <w:fldChar w:fldCharType="begin"/>
        </w:r>
        <w:r w:rsidR="006D2464">
          <w:rPr>
            <w:noProof/>
            <w:webHidden/>
          </w:rPr>
          <w:instrText xml:space="preserve"> PAGEREF _Toc149234261 \h </w:instrText>
        </w:r>
        <w:r>
          <w:rPr>
            <w:noProof/>
            <w:webHidden/>
          </w:rPr>
        </w:r>
        <w:r>
          <w:rPr>
            <w:noProof/>
            <w:webHidden/>
          </w:rPr>
          <w:fldChar w:fldCharType="separate"/>
        </w:r>
        <w:r w:rsidR="00D87CAA">
          <w:rPr>
            <w:noProof/>
            <w:webHidden/>
          </w:rPr>
          <w:t>11</w:t>
        </w:r>
        <w:r>
          <w:rPr>
            <w:noProof/>
            <w:webHidden/>
          </w:rPr>
          <w:fldChar w:fldCharType="end"/>
        </w:r>
      </w:hyperlink>
    </w:p>
    <w:p w:rsidR="006D2464" w:rsidRDefault="008242F4">
      <w:pPr>
        <w:pStyle w:val="Obsah2"/>
        <w:tabs>
          <w:tab w:val="right" w:leader="dot" w:pos="9912"/>
        </w:tabs>
        <w:rPr>
          <w:rFonts w:asciiTheme="minorHAnsi" w:eastAsiaTheme="minorEastAsia" w:hAnsiTheme="minorHAnsi" w:cstheme="minorBidi"/>
          <w:smallCaps w:val="0"/>
          <w:noProof/>
          <w:kern w:val="2"/>
          <w:sz w:val="22"/>
          <w:szCs w:val="22"/>
        </w:rPr>
      </w:pPr>
      <w:hyperlink w:anchor="_Toc149234262" w:history="1">
        <w:r w:rsidR="006D2464" w:rsidRPr="00F75500">
          <w:rPr>
            <w:rStyle w:val="Hypertextovodkaz"/>
            <w:noProof/>
          </w:rPr>
          <w:t>3.2. Požadavky na provozování a údržbu elektroinstalace řešené v rámci této PD</w:t>
        </w:r>
        <w:r w:rsidR="006D2464">
          <w:rPr>
            <w:noProof/>
            <w:webHidden/>
          </w:rPr>
          <w:tab/>
        </w:r>
        <w:r>
          <w:rPr>
            <w:noProof/>
            <w:webHidden/>
          </w:rPr>
          <w:fldChar w:fldCharType="begin"/>
        </w:r>
        <w:r w:rsidR="006D2464">
          <w:rPr>
            <w:noProof/>
            <w:webHidden/>
          </w:rPr>
          <w:instrText xml:space="preserve"> PAGEREF _Toc149234262 \h </w:instrText>
        </w:r>
        <w:r>
          <w:rPr>
            <w:noProof/>
            <w:webHidden/>
          </w:rPr>
        </w:r>
        <w:r>
          <w:rPr>
            <w:noProof/>
            <w:webHidden/>
          </w:rPr>
          <w:fldChar w:fldCharType="separate"/>
        </w:r>
        <w:r w:rsidR="00D87CAA">
          <w:rPr>
            <w:noProof/>
            <w:webHidden/>
          </w:rPr>
          <w:t>11</w:t>
        </w:r>
        <w:r>
          <w:rPr>
            <w:noProof/>
            <w:webHidden/>
          </w:rPr>
          <w:fldChar w:fldCharType="end"/>
        </w:r>
      </w:hyperlink>
    </w:p>
    <w:p w:rsidR="006D2464" w:rsidRDefault="008242F4">
      <w:pPr>
        <w:pStyle w:val="Obsah3"/>
        <w:tabs>
          <w:tab w:val="right" w:leader="dot" w:pos="9912"/>
        </w:tabs>
        <w:rPr>
          <w:rFonts w:asciiTheme="minorHAnsi" w:eastAsiaTheme="minorEastAsia" w:hAnsiTheme="minorHAnsi" w:cstheme="minorBidi"/>
          <w:i w:val="0"/>
          <w:iCs w:val="0"/>
          <w:noProof/>
          <w:kern w:val="2"/>
          <w:sz w:val="22"/>
          <w:szCs w:val="22"/>
        </w:rPr>
      </w:pPr>
      <w:hyperlink w:anchor="_Toc149234263" w:history="1">
        <w:r w:rsidR="006D2464" w:rsidRPr="00F75500">
          <w:rPr>
            <w:rStyle w:val="Hypertextovodkaz"/>
            <w:noProof/>
          </w:rPr>
          <w:t>3.2.1. Umělé osvětlení</w:t>
        </w:r>
        <w:r w:rsidR="006D2464">
          <w:rPr>
            <w:noProof/>
            <w:webHidden/>
          </w:rPr>
          <w:tab/>
        </w:r>
        <w:r>
          <w:rPr>
            <w:noProof/>
            <w:webHidden/>
          </w:rPr>
          <w:fldChar w:fldCharType="begin"/>
        </w:r>
        <w:r w:rsidR="006D2464">
          <w:rPr>
            <w:noProof/>
            <w:webHidden/>
          </w:rPr>
          <w:instrText xml:space="preserve"> PAGEREF _Toc149234263 \h </w:instrText>
        </w:r>
        <w:r>
          <w:rPr>
            <w:noProof/>
            <w:webHidden/>
          </w:rPr>
        </w:r>
        <w:r>
          <w:rPr>
            <w:noProof/>
            <w:webHidden/>
          </w:rPr>
          <w:fldChar w:fldCharType="separate"/>
        </w:r>
        <w:r w:rsidR="00D87CAA">
          <w:rPr>
            <w:noProof/>
            <w:webHidden/>
          </w:rPr>
          <w:t>11</w:t>
        </w:r>
        <w:r>
          <w:rPr>
            <w:noProof/>
            <w:webHidden/>
          </w:rPr>
          <w:fldChar w:fldCharType="end"/>
        </w:r>
      </w:hyperlink>
    </w:p>
    <w:p w:rsidR="006D2464" w:rsidRDefault="008242F4">
      <w:pPr>
        <w:pStyle w:val="Obsah3"/>
        <w:tabs>
          <w:tab w:val="right" w:leader="dot" w:pos="9912"/>
        </w:tabs>
        <w:rPr>
          <w:rFonts w:asciiTheme="minorHAnsi" w:eastAsiaTheme="minorEastAsia" w:hAnsiTheme="minorHAnsi" w:cstheme="minorBidi"/>
          <w:i w:val="0"/>
          <w:iCs w:val="0"/>
          <w:noProof/>
          <w:kern w:val="2"/>
          <w:sz w:val="22"/>
          <w:szCs w:val="22"/>
        </w:rPr>
      </w:pPr>
      <w:hyperlink w:anchor="_Toc149234264" w:history="1">
        <w:r w:rsidR="006D2464" w:rsidRPr="00F75500">
          <w:rPr>
            <w:rStyle w:val="Hypertextovodkaz"/>
            <w:noProof/>
          </w:rPr>
          <w:t>3.2.2. Nouzové osvětlení</w:t>
        </w:r>
        <w:r w:rsidR="006D2464">
          <w:rPr>
            <w:noProof/>
            <w:webHidden/>
          </w:rPr>
          <w:tab/>
        </w:r>
        <w:r>
          <w:rPr>
            <w:noProof/>
            <w:webHidden/>
          </w:rPr>
          <w:fldChar w:fldCharType="begin"/>
        </w:r>
        <w:r w:rsidR="006D2464">
          <w:rPr>
            <w:noProof/>
            <w:webHidden/>
          </w:rPr>
          <w:instrText xml:space="preserve"> PAGEREF _Toc149234264 \h </w:instrText>
        </w:r>
        <w:r>
          <w:rPr>
            <w:noProof/>
            <w:webHidden/>
          </w:rPr>
        </w:r>
        <w:r>
          <w:rPr>
            <w:noProof/>
            <w:webHidden/>
          </w:rPr>
          <w:fldChar w:fldCharType="separate"/>
        </w:r>
        <w:r w:rsidR="00D87CAA">
          <w:rPr>
            <w:noProof/>
            <w:webHidden/>
          </w:rPr>
          <w:t>12</w:t>
        </w:r>
        <w:r>
          <w:rPr>
            <w:noProof/>
            <w:webHidden/>
          </w:rPr>
          <w:fldChar w:fldCharType="end"/>
        </w:r>
      </w:hyperlink>
    </w:p>
    <w:p w:rsidR="006D2464" w:rsidRDefault="008242F4">
      <w:pPr>
        <w:pStyle w:val="Obsah3"/>
        <w:tabs>
          <w:tab w:val="right" w:leader="dot" w:pos="9912"/>
        </w:tabs>
        <w:rPr>
          <w:rFonts w:asciiTheme="minorHAnsi" w:eastAsiaTheme="minorEastAsia" w:hAnsiTheme="minorHAnsi" w:cstheme="minorBidi"/>
          <w:i w:val="0"/>
          <w:iCs w:val="0"/>
          <w:noProof/>
          <w:kern w:val="2"/>
          <w:sz w:val="22"/>
          <w:szCs w:val="22"/>
        </w:rPr>
      </w:pPr>
      <w:hyperlink w:anchor="_Toc149234265" w:history="1">
        <w:r w:rsidR="006D2464" w:rsidRPr="00F75500">
          <w:rPr>
            <w:rStyle w:val="Hypertextovodkaz"/>
            <w:noProof/>
          </w:rPr>
          <w:t>3.2.3. Ostatní</w:t>
        </w:r>
        <w:r w:rsidR="006D2464">
          <w:rPr>
            <w:noProof/>
            <w:webHidden/>
          </w:rPr>
          <w:tab/>
        </w:r>
        <w:r>
          <w:rPr>
            <w:noProof/>
            <w:webHidden/>
          </w:rPr>
          <w:fldChar w:fldCharType="begin"/>
        </w:r>
        <w:r w:rsidR="006D2464">
          <w:rPr>
            <w:noProof/>
            <w:webHidden/>
          </w:rPr>
          <w:instrText xml:space="preserve"> PAGEREF _Toc149234265 \h </w:instrText>
        </w:r>
        <w:r>
          <w:rPr>
            <w:noProof/>
            <w:webHidden/>
          </w:rPr>
        </w:r>
        <w:r>
          <w:rPr>
            <w:noProof/>
            <w:webHidden/>
          </w:rPr>
          <w:fldChar w:fldCharType="separate"/>
        </w:r>
        <w:r w:rsidR="00D87CAA">
          <w:rPr>
            <w:noProof/>
            <w:webHidden/>
          </w:rPr>
          <w:t>12</w:t>
        </w:r>
        <w:r>
          <w:rPr>
            <w:noProof/>
            <w:webHidden/>
          </w:rPr>
          <w:fldChar w:fldCharType="end"/>
        </w:r>
      </w:hyperlink>
    </w:p>
    <w:p w:rsidR="006D2464" w:rsidRDefault="008242F4">
      <w:pPr>
        <w:pStyle w:val="Obsah2"/>
        <w:tabs>
          <w:tab w:val="right" w:leader="dot" w:pos="9912"/>
        </w:tabs>
        <w:rPr>
          <w:rFonts w:asciiTheme="minorHAnsi" w:eastAsiaTheme="minorEastAsia" w:hAnsiTheme="minorHAnsi" w:cstheme="minorBidi"/>
          <w:smallCaps w:val="0"/>
          <w:noProof/>
          <w:kern w:val="2"/>
          <w:sz w:val="22"/>
          <w:szCs w:val="22"/>
        </w:rPr>
      </w:pPr>
      <w:hyperlink w:anchor="_Toc149234266" w:history="1">
        <w:r w:rsidR="006D2464" w:rsidRPr="00F75500">
          <w:rPr>
            <w:rStyle w:val="Hypertextovodkaz"/>
            <w:noProof/>
          </w:rPr>
          <w:t>3.3. Bezpečnost práce</w:t>
        </w:r>
        <w:r w:rsidR="006D2464">
          <w:rPr>
            <w:noProof/>
            <w:webHidden/>
          </w:rPr>
          <w:tab/>
        </w:r>
        <w:r>
          <w:rPr>
            <w:noProof/>
            <w:webHidden/>
          </w:rPr>
          <w:fldChar w:fldCharType="begin"/>
        </w:r>
        <w:r w:rsidR="006D2464">
          <w:rPr>
            <w:noProof/>
            <w:webHidden/>
          </w:rPr>
          <w:instrText xml:space="preserve"> PAGEREF _Toc149234266 \h </w:instrText>
        </w:r>
        <w:r>
          <w:rPr>
            <w:noProof/>
            <w:webHidden/>
          </w:rPr>
        </w:r>
        <w:r>
          <w:rPr>
            <w:noProof/>
            <w:webHidden/>
          </w:rPr>
          <w:fldChar w:fldCharType="separate"/>
        </w:r>
        <w:r w:rsidR="00D87CAA">
          <w:rPr>
            <w:noProof/>
            <w:webHidden/>
          </w:rPr>
          <w:t>12</w:t>
        </w:r>
        <w:r>
          <w:rPr>
            <w:noProof/>
            <w:webHidden/>
          </w:rPr>
          <w:fldChar w:fldCharType="end"/>
        </w:r>
      </w:hyperlink>
    </w:p>
    <w:p w:rsidR="006D2464" w:rsidRDefault="008242F4">
      <w:pPr>
        <w:pStyle w:val="Obsah2"/>
        <w:tabs>
          <w:tab w:val="right" w:leader="dot" w:pos="9912"/>
        </w:tabs>
        <w:rPr>
          <w:rFonts w:asciiTheme="minorHAnsi" w:eastAsiaTheme="minorEastAsia" w:hAnsiTheme="minorHAnsi" w:cstheme="minorBidi"/>
          <w:smallCaps w:val="0"/>
          <w:noProof/>
          <w:kern w:val="2"/>
          <w:sz w:val="22"/>
          <w:szCs w:val="22"/>
        </w:rPr>
      </w:pPr>
      <w:hyperlink w:anchor="_Toc149234267" w:history="1">
        <w:r w:rsidR="006D2464" w:rsidRPr="00F75500">
          <w:rPr>
            <w:rStyle w:val="Hypertextovodkaz"/>
            <w:noProof/>
          </w:rPr>
          <w:t>3.4. Kvalifikace montážních pracovníků a pracovníků údržby</w:t>
        </w:r>
        <w:r w:rsidR="006D2464">
          <w:rPr>
            <w:noProof/>
            <w:webHidden/>
          </w:rPr>
          <w:tab/>
        </w:r>
        <w:r>
          <w:rPr>
            <w:noProof/>
            <w:webHidden/>
          </w:rPr>
          <w:fldChar w:fldCharType="begin"/>
        </w:r>
        <w:r w:rsidR="006D2464">
          <w:rPr>
            <w:noProof/>
            <w:webHidden/>
          </w:rPr>
          <w:instrText xml:space="preserve"> PAGEREF _Toc149234267 \h </w:instrText>
        </w:r>
        <w:r>
          <w:rPr>
            <w:noProof/>
            <w:webHidden/>
          </w:rPr>
        </w:r>
        <w:r>
          <w:rPr>
            <w:noProof/>
            <w:webHidden/>
          </w:rPr>
          <w:fldChar w:fldCharType="separate"/>
        </w:r>
        <w:r w:rsidR="00D87CAA">
          <w:rPr>
            <w:noProof/>
            <w:webHidden/>
          </w:rPr>
          <w:t>12</w:t>
        </w:r>
        <w:r>
          <w:rPr>
            <w:noProof/>
            <w:webHidden/>
          </w:rPr>
          <w:fldChar w:fldCharType="end"/>
        </w:r>
      </w:hyperlink>
    </w:p>
    <w:p w:rsidR="006D2464" w:rsidRDefault="008242F4">
      <w:pPr>
        <w:pStyle w:val="Obsah2"/>
        <w:tabs>
          <w:tab w:val="right" w:leader="dot" w:pos="9912"/>
        </w:tabs>
        <w:rPr>
          <w:rFonts w:asciiTheme="minorHAnsi" w:eastAsiaTheme="minorEastAsia" w:hAnsiTheme="minorHAnsi" w:cstheme="minorBidi"/>
          <w:smallCaps w:val="0"/>
          <w:noProof/>
          <w:kern w:val="2"/>
          <w:sz w:val="22"/>
          <w:szCs w:val="22"/>
        </w:rPr>
      </w:pPr>
      <w:hyperlink w:anchor="_Toc149234268" w:history="1">
        <w:r w:rsidR="006D2464" w:rsidRPr="00F75500">
          <w:rPr>
            <w:rStyle w:val="Hypertextovodkaz"/>
            <w:noProof/>
          </w:rPr>
          <w:t>3.5. Závazné podklady k přejímacímu řízení</w:t>
        </w:r>
        <w:r w:rsidR="006D2464">
          <w:rPr>
            <w:noProof/>
            <w:webHidden/>
          </w:rPr>
          <w:tab/>
        </w:r>
        <w:r>
          <w:rPr>
            <w:noProof/>
            <w:webHidden/>
          </w:rPr>
          <w:fldChar w:fldCharType="begin"/>
        </w:r>
        <w:r w:rsidR="006D2464">
          <w:rPr>
            <w:noProof/>
            <w:webHidden/>
          </w:rPr>
          <w:instrText xml:space="preserve"> PAGEREF _Toc149234268 \h </w:instrText>
        </w:r>
        <w:r>
          <w:rPr>
            <w:noProof/>
            <w:webHidden/>
          </w:rPr>
        </w:r>
        <w:r>
          <w:rPr>
            <w:noProof/>
            <w:webHidden/>
          </w:rPr>
          <w:fldChar w:fldCharType="separate"/>
        </w:r>
        <w:r w:rsidR="00D87CAA">
          <w:rPr>
            <w:noProof/>
            <w:webHidden/>
          </w:rPr>
          <w:t>13</w:t>
        </w:r>
        <w:r>
          <w:rPr>
            <w:noProof/>
            <w:webHidden/>
          </w:rPr>
          <w:fldChar w:fldCharType="end"/>
        </w:r>
      </w:hyperlink>
    </w:p>
    <w:p w:rsidR="006D2464" w:rsidRDefault="008242F4">
      <w:pPr>
        <w:pStyle w:val="Obsah3"/>
        <w:tabs>
          <w:tab w:val="right" w:leader="dot" w:pos="9912"/>
        </w:tabs>
        <w:rPr>
          <w:rFonts w:asciiTheme="minorHAnsi" w:eastAsiaTheme="minorEastAsia" w:hAnsiTheme="minorHAnsi" w:cstheme="minorBidi"/>
          <w:i w:val="0"/>
          <w:iCs w:val="0"/>
          <w:noProof/>
          <w:kern w:val="2"/>
          <w:sz w:val="22"/>
          <w:szCs w:val="22"/>
        </w:rPr>
      </w:pPr>
      <w:hyperlink w:anchor="_Toc149234269" w:history="1">
        <w:r w:rsidR="006D2464" w:rsidRPr="00F75500">
          <w:rPr>
            <w:rStyle w:val="Hypertextovodkaz"/>
            <w:noProof/>
          </w:rPr>
          <w:t>3.5.1. Povinnosti zhotovitele a zpracování nabídky dle PD</w:t>
        </w:r>
        <w:r w:rsidR="006D2464">
          <w:rPr>
            <w:noProof/>
            <w:webHidden/>
          </w:rPr>
          <w:tab/>
        </w:r>
        <w:r>
          <w:rPr>
            <w:noProof/>
            <w:webHidden/>
          </w:rPr>
          <w:fldChar w:fldCharType="begin"/>
        </w:r>
        <w:r w:rsidR="006D2464">
          <w:rPr>
            <w:noProof/>
            <w:webHidden/>
          </w:rPr>
          <w:instrText xml:space="preserve"> PAGEREF _Toc149234269 \h </w:instrText>
        </w:r>
        <w:r>
          <w:rPr>
            <w:noProof/>
            <w:webHidden/>
          </w:rPr>
        </w:r>
        <w:r>
          <w:rPr>
            <w:noProof/>
            <w:webHidden/>
          </w:rPr>
          <w:fldChar w:fldCharType="separate"/>
        </w:r>
        <w:r w:rsidR="00D87CAA">
          <w:rPr>
            <w:noProof/>
            <w:webHidden/>
          </w:rPr>
          <w:t>13</w:t>
        </w:r>
        <w:r>
          <w:rPr>
            <w:noProof/>
            <w:webHidden/>
          </w:rPr>
          <w:fldChar w:fldCharType="end"/>
        </w:r>
      </w:hyperlink>
    </w:p>
    <w:p w:rsidR="006D2464" w:rsidRDefault="008242F4">
      <w:pPr>
        <w:pStyle w:val="Obsah3"/>
        <w:tabs>
          <w:tab w:val="right" w:leader="dot" w:pos="9912"/>
        </w:tabs>
        <w:rPr>
          <w:rFonts w:asciiTheme="minorHAnsi" w:eastAsiaTheme="minorEastAsia" w:hAnsiTheme="minorHAnsi" w:cstheme="minorBidi"/>
          <w:i w:val="0"/>
          <w:iCs w:val="0"/>
          <w:noProof/>
          <w:kern w:val="2"/>
          <w:sz w:val="22"/>
          <w:szCs w:val="22"/>
        </w:rPr>
      </w:pPr>
      <w:hyperlink w:anchor="_Toc149234270" w:history="1">
        <w:r w:rsidR="006D2464" w:rsidRPr="00F75500">
          <w:rPr>
            <w:rStyle w:val="Hypertextovodkaz"/>
            <w:noProof/>
          </w:rPr>
          <w:t>3.5.2. Nutnou součástí dodávky bude:</w:t>
        </w:r>
        <w:r w:rsidR="006D2464">
          <w:rPr>
            <w:noProof/>
            <w:webHidden/>
          </w:rPr>
          <w:tab/>
        </w:r>
        <w:r>
          <w:rPr>
            <w:noProof/>
            <w:webHidden/>
          </w:rPr>
          <w:fldChar w:fldCharType="begin"/>
        </w:r>
        <w:r w:rsidR="006D2464">
          <w:rPr>
            <w:noProof/>
            <w:webHidden/>
          </w:rPr>
          <w:instrText xml:space="preserve"> PAGEREF _Toc149234270 \h </w:instrText>
        </w:r>
        <w:r>
          <w:rPr>
            <w:noProof/>
            <w:webHidden/>
          </w:rPr>
        </w:r>
        <w:r>
          <w:rPr>
            <w:noProof/>
            <w:webHidden/>
          </w:rPr>
          <w:fldChar w:fldCharType="separate"/>
        </w:r>
        <w:r w:rsidR="00D87CAA">
          <w:rPr>
            <w:noProof/>
            <w:webHidden/>
          </w:rPr>
          <w:t>13</w:t>
        </w:r>
        <w:r>
          <w:rPr>
            <w:noProof/>
            <w:webHidden/>
          </w:rPr>
          <w:fldChar w:fldCharType="end"/>
        </w:r>
      </w:hyperlink>
    </w:p>
    <w:p w:rsidR="006D2464" w:rsidRDefault="008242F4">
      <w:pPr>
        <w:pStyle w:val="Obsah1"/>
        <w:tabs>
          <w:tab w:val="right" w:leader="dot" w:pos="9912"/>
        </w:tabs>
        <w:rPr>
          <w:rFonts w:asciiTheme="minorHAnsi" w:eastAsiaTheme="minorEastAsia" w:hAnsiTheme="minorHAnsi" w:cstheme="minorBidi"/>
          <w:b w:val="0"/>
          <w:bCs w:val="0"/>
          <w:caps w:val="0"/>
          <w:noProof/>
          <w:kern w:val="2"/>
          <w:sz w:val="22"/>
          <w:szCs w:val="22"/>
        </w:rPr>
      </w:pPr>
      <w:hyperlink w:anchor="_Toc149234271" w:history="1">
        <w:r w:rsidR="006D2464" w:rsidRPr="00F75500">
          <w:rPr>
            <w:rStyle w:val="Hypertextovodkaz"/>
            <w:noProof/>
          </w:rPr>
          <w:t>4. Závěr</w:t>
        </w:r>
        <w:r w:rsidR="006D2464">
          <w:rPr>
            <w:noProof/>
            <w:webHidden/>
          </w:rPr>
          <w:tab/>
        </w:r>
        <w:r>
          <w:rPr>
            <w:noProof/>
            <w:webHidden/>
          </w:rPr>
          <w:fldChar w:fldCharType="begin"/>
        </w:r>
        <w:r w:rsidR="006D2464">
          <w:rPr>
            <w:noProof/>
            <w:webHidden/>
          </w:rPr>
          <w:instrText xml:space="preserve"> PAGEREF _Toc149234271 \h </w:instrText>
        </w:r>
        <w:r>
          <w:rPr>
            <w:noProof/>
            <w:webHidden/>
          </w:rPr>
        </w:r>
        <w:r>
          <w:rPr>
            <w:noProof/>
            <w:webHidden/>
          </w:rPr>
          <w:fldChar w:fldCharType="separate"/>
        </w:r>
        <w:r w:rsidR="00D87CAA">
          <w:rPr>
            <w:noProof/>
            <w:webHidden/>
          </w:rPr>
          <w:t>13</w:t>
        </w:r>
        <w:r>
          <w:rPr>
            <w:noProof/>
            <w:webHidden/>
          </w:rPr>
          <w:fldChar w:fldCharType="end"/>
        </w:r>
      </w:hyperlink>
    </w:p>
    <w:p w:rsidR="00C413D2" w:rsidRPr="00371396" w:rsidRDefault="008242F4" w:rsidP="00011153">
      <w:pPr>
        <w:pStyle w:val="Obsah1"/>
        <w:tabs>
          <w:tab w:val="right" w:leader="dot" w:pos="9912"/>
        </w:tabs>
      </w:pPr>
      <w:r w:rsidRPr="00371396">
        <w:fldChar w:fldCharType="end"/>
      </w:r>
    </w:p>
    <w:p w:rsidR="00BA7907" w:rsidRPr="00371396" w:rsidRDefault="00BA7907" w:rsidP="00636264">
      <w:pPr>
        <w:pStyle w:val="Nadpis1"/>
      </w:pPr>
      <w:bookmarkStart w:id="1" w:name="_Toc287854010"/>
      <w:bookmarkStart w:id="2" w:name="_Toc149234220"/>
      <w:r w:rsidRPr="00371396">
        <w:lastRenderedPageBreak/>
        <w:t>Všeobecná část</w:t>
      </w:r>
      <w:bookmarkEnd w:id="1"/>
      <w:bookmarkEnd w:id="2"/>
    </w:p>
    <w:p w:rsidR="00BA7907" w:rsidRPr="00371396" w:rsidRDefault="00BA7907" w:rsidP="00633F5E">
      <w:pPr>
        <w:pStyle w:val="Nadpis2"/>
      </w:pPr>
      <w:bookmarkStart w:id="3" w:name="_Toc287854011"/>
      <w:bookmarkStart w:id="4" w:name="_Toc149234221"/>
      <w:r w:rsidRPr="00371396">
        <w:t>Základní údaje</w:t>
      </w:r>
      <w:bookmarkEnd w:id="3"/>
      <w:r w:rsidR="00180675" w:rsidRPr="00371396">
        <w:t xml:space="preserve"> o stavbě</w:t>
      </w:r>
      <w:bookmarkEnd w:id="4"/>
    </w:p>
    <w:p w:rsidR="002153D4" w:rsidRPr="002153D4" w:rsidRDefault="00C67D36" w:rsidP="002153D4">
      <w:bookmarkStart w:id="5" w:name="_Toc287854012"/>
      <w:r w:rsidRPr="00C67D36">
        <w:t xml:space="preserve">Jedná se o </w:t>
      </w:r>
      <w:r w:rsidR="00EA1A60">
        <w:t>novostavbu budovy technického zázemí na Ústředním hřbitově v Ostravě. Tato PD řeší silnoproudou a slaboproudou elektroinstalaci.</w:t>
      </w:r>
    </w:p>
    <w:p w:rsidR="00BA7907" w:rsidRPr="00371396" w:rsidRDefault="00BA7907" w:rsidP="00633F5E">
      <w:pPr>
        <w:pStyle w:val="Nadpis2"/>
      </w:pPr>
      <w:bookmarkStart w:id="6" w:name="_Toc287854013"/>
      <w:bookmarkStart w:id="7" w:name="_Toc149234222"/>
      <w:bookmarkEnd w:id="5"/>
      <w:r w:rsidRPr="00371396">
        <w:t>Použité podklady</w:t>
      </w:r>
      <w:bookmarkEnd w:id="6"/>
      <w:bookmarkEnd w:id="7"/>
    </w:p>
    <w:p w:rsidR="00BA7907" w:rsidRPr="00371396" w:rsidRDefault="006C26C0" w:rsidP="004C6FD7">
      <w:pPr>
        <w:numPr>
          <w:ilvl w:val="0"/>
          <w:numId w:val="6"/>
        </w:numPr>
        <w:ind w:left="567" w:hanging="567"/>
      </w:pPr>
      <w:r w:rsidRPr="00371396">
        <w:t>Stavební dispozice</w:t>
      </w:r>
    </w:p>
    <w:p w:rsidR="00BA7907" w:rsidRPr="00371396" w:rsidRDefault="00BA7907" w:rsidP="004C6FD7">
      <w:pPr>
        <w:numPr>
          <w:ilvl w:val="0"/>
          <w:numId w:val="6"/>
        </w:numPr>
        <w:ind w:left="567" w:hanging="567"/>
      </w:pPr>
      <w:r w:rsidRPr="00371396">
        <w:t xml:space="preserve">Elektrotechnické normy a předpisy </w:t>
      </w:r>
    </w:p>
    <w:p w:rsidR="00F07D71" w:rsidRPr="00371396" w:rsidRDefault="00F07D71" w:rsidP="004C6FD7">
      <w:pPr>
        <w:numPr>
          <w:ilvl w:val="0"/>
          <w:numId w:val="6"/>
        </w:numPr>
        <w:ind w:left="567" w:hanging="567"/>
      </w:pPr>
      <w:r w:rsidRPr="00371396">
        <w:t>Požadavky ostatních profesí (VZT, ZTI, PBŘ,…)</w:t>
      </w:r>
    </w:p>
    <w:p w:rsidR="00BA7907" w:rsidRDefault="006C26C0" w:rsidP="004C6FD7">
      <w:pPr>
        <w:numPr>
          <w:ilvl w:val="0"/>
          <w:numId w:val="6"/>
        </w:numPr>
        <w:ind w:left="567" w:hanging="567"/>
      </w:pPr>
      <w:r w:rsidRPr="00371396">
        <w:t>Požadavky investora, konzultace s provozovatelem během projektové přípravy</w:t>
      </w:r>
    </w:p>
    <w:p w:rsidR="00BA7907" w:rsidRPr="00371396" w:rsidRDefault="00BA7907" w:rsidP="00633F5E">
      <w:pPr>
        <w:pStyle w:val="Nadpis2"/>
      </w:pPr>
      <w:bookmarkStart w:id="8" w:name="_Toc287854014"/>
      <w:bookmarkStart w:id="9" w:name="_Toc149234223"/>
      <w:r w:rsidRPr="00371396">
        <w:t>Návaznost na jiné objekty</w:t>
      </w:r>
      <w:bookmarkEnd w:id="8"/>
      <w:bookmarkEnd w:id="9"/>
    </w:p>
    <w:p w:rsidR="00371396" w:rsidRPr="00697F61" w:rsidRDefault="00EE198B" w:rsidP="00371396">
      <w:pPr>
        <w:rPr>
          <w:rFonts w:cs="Calibri"/>
        </w:rPr>
      </w:pPr>
      <w:bookmarkStart w:id="10" w:name="_Toc287854015"/>
      <w:bookmarkStart w:id="11" w:name="_Toc276989981"/>
      <w:r w:rsidRPr="00EE198B">
        <w:rPr>
          <w:rFonts w:cs="Calibri"/>
        </w:rPr>
        <w:t>Veškeré vývody a napojení je třeba koordinovat s dodavateli technologií a ověřit, zda nedošlo ke změnám oproti PD.</w:t>
      </w:r>
    </w:p>
    <w:p w:rsidR="00376301" w:rsidRPr="00371396" w:rsidRDefault="00376301" w:rsidP="00633F5E">
      <w:pPr>
        <w:pStyle w:val="Nadpis2"/>
      </w:pPr>
      <w:bookmarkStart w:id="12" w:name="_Toc149234224"/>
      <w:r w:rsidRPr="00371396">
        <w:t>Předpisy a normy</w:t>
      </w:r>
      <w:bookmarkEnd w:id="10"/>
      <w:bookmarkEnd w:id="12"/>
    </w:p>
    <w:bookmarkEnd w:id="11"/>
    <w:p w:rsidR="000969F8" w:rsidRPr="000969F8" w:rsidRDefault="000969F8" w:rsidP="000969F8">
      <w:r w:rsidRPr="000969F8">
        <w:t xml:space="preserve">Dodavatel se musí podřídit normám a předpisům platným v ČR v době realizace prací, a zejména normám a požadavkům platných při odběru elektrické energie a vydaných rozvodným závodem, a dále požadavkům Telekomunikačního úřadu a Požárního sboru. </w:t>
      </w:r>
    </w:p>
    <w:p w:rsidR="000969F8" w:rsidRPr="000969F8" w:rsidRDefault="000969F8" w:rsidP="000969F8">
      <w:r w:rsidRPr="000969F8">
        <w:t xml:space="preserve">Dodavatel se spojí s jednotlivými technickými úseky a podřídí se jejich normám a požadavkům. </w:t>
      </w:r>
    </w:p>
    <w:p w:rsidR="000969F8" w:rsidRPr="000969F8" w:rsidRDefault="000969F8" w:rsidP="000969F8">
      <w:r w:rsidRPr="000969F8">
        <w:t>Zejména musí být dodrženy následující normy:</w:t>
      </w:r>
    </w:p>
    <w:p w:rsidR="000969F8" w:rsidRPr="000969F8" w:rsidRDefault="000969F8" w:rsidP="000969F8">
      <w:pPr>
        <w:tabs>
          <w:tab w:val="left" w:pos="3402"/>
        </w:tabs>
        <w:spacing w:after="0"/>
        <w:ind w:left="3402" w:hanging="3402"/>
      </w:pPr>
      <w:r w:rsidRPr="000969F8">
        <w:t>- ČSN 33 2000-1 ed.2</w:t>
      </w:r>
      <w:r w:rsidRPr="000969F8">
        <w:tab/>
        <w:t>Elektrické instalace nízkého napětí - Základní hlediska, stanovení základních charakteristik, definice</w:t>
      </w:r>
    </w:p>
    <w:p w:rsidR="000969F8" w:rsidRPr="000969F8" w:rsidRDefault="000969F8" w:rsidP="000969F8">
      <w:pPr>
        <w:tabs>
          <w:tab w:val="left" w:pos="3402"/>
        </w:tabs>
        <w:spacing w:after="0"/>
        <w:ind w:left="3402" w:hanging="3402"/>
      </w:pPr>
      <w:r w:rsidRPr="000969F8">
        <w:t>- ČSN 33 2000-4-41ed.3</w:t>
      </w:r>
      <w:r w:rsidRPr="000969F8">
        <w:tab/>
        <w:t>Elektrotechnické předpisy - ochrana před úrazem elektrickým proudem.</w:t>
      </w:r>
    </w:p>
    <w:p w:rsidR="000969F8" w:rsidRPr="000969F8" w:rsidRDefault="000969F8" w:rsidP="000969F8">
      <w:pPr>
        <w:tabs>
          <w:tab w:val="left" w:pos="3402"/>
        </w:tabs>
        <w:spacing w:after="0"/>
        <w:ind w:left="3402" w:hanging="3402"/>
      </w:pPr>
      <w:r w:rsidRPr="000969F8">
        <w:t>- ČSN 33 2000-4-42ed.2</w:t>
      </w:r>
      <w:r w:rsidRPr="000969F8">
        <w:tab/>
        <w:t>Elektrotechnické předpisy - ochrana před účinky tepla.</w:t>
      </w:r>
    </w:p>
    <w:p w:rsidR="000969F8" w:rsidRPr="000969F8" w:rsidRDefault="000969F8" w:rsidP="000969F8">
      <w:pPr>
        <w:tabs>
          <w:tab w:val="left" w:pos="3402"/>
        </w:tabs>
        <w:spacing w:after="0"/>
        <w:ind w:left="3402" w:hanging="3402"/>
      </w:pPr>
      <w:r w:rsidRPr="000969F8">
        <w:t>- ČSN 33 2000-4-43ed.2</w:t>
      </w:r>
      <w:r w:rsidRPr="000969F8">
        <w:tab/>
        <w:t>Elektrotechnické předpisy - ochrana proti nadproudům.</w:t>
      </w:r>
    </w:p>
    <w:p w:rsidR="000969F8" w:rsidRPr="000969F8" w:rsidRDefault="000969F8" w:rsidP="000969F8">
      <w:pPr>
        <w:tabs>
          <w:tab w:val="left" w:pos="3402"/>
        </w:tabs>
        <w:spacing w:after="0"/>
        <w:ind w:left="3402" w:hanging="3402"/>
      </w:pPr>
      <w:r w:rsidRPr="000969F8">
        <w:t>- ČSN 33 2000-4-444</w:t>
      </w:r>
      <w:r w:rsidRPr="000969F8">
        <w:tab/>
        <w:t>Elektrotechnické předpisy - Ochrana před napěťovým a elektromagnetickým rušením</w:t>
      </w:r>
    </w:p>
    <w:p w:rsidR="000969F8" w:rsidRPr="000969F8" w:rsidRDefault="000969F8" w:rsidP="000969F8">
      <w:pPr>
        <w:tabs>
          <w:tab w:val="left" w:pos="3402"/>
        </w:tabs>
        <w:spacing w:after="0"/>
        <w:ind w:left="3402" w:hanging="3402"/>
      </w:pPr>
      <w:r w:rsidRPr="000969F8">
        <w:t>- ČSN 33 2000-5-51ed.3</w:t>
      </w:r>
      <w:r w:rsidRPr="000969F8">
        <w:tab/>
        <w:t>Elektrické instalace nízkého napětí - Všeobecné předpisy.</w:t>
      </w:r>
    </w:p>
    <w:p w:rsidR="000969F8" w:rsidRPr="000969F8" w:rsidRDefault="000969F8" w:rsidP="000969F8">
      <w:pPr>
        <w:tabs>
          <w:tab w:val="left" w:pos="3402"/>
        </w:tabs>
        <w:spacing w:after="0"/>
        <w:ind w:left="3402" w:hanging="3402"/>
      </w:pPr>
      <w:r w:rsidRPr="000969F8">
        <w:t>- ČSN 33 2000-5-52ed.2</w:t>
      </w:r>
      <w:r w:rsidRPr="000969F8">
        <w:tab/>
        <w:t>Elektrické instalace nízkého napětí - Elektrická vedení.</w:t>
      </w:r>
    </w:p>
    <w:p w:rsidR="000969F8" w:rsidRPr="000969F8" w:rsidRDefault="000969F8" w:rsidP="000969F8">
      <w:pPr>
        <w:tabs>
          <w:tab w:val="left" w:pos="3402"/>
        </w:tabs>
        <w:spacing w:after="0"/>
        <w:ind w:left="3402" w:hanging="3402"/>
      </w:pPr>
      <w:r w:rsidRPr="000969F8">
        <w:t>- ČSN 33 2000-5-534ed.2</w:t>
      </w:r>
      <w:r w:rsidRPr="000969F8">
        <w:tab/>
        <w:t xml:space="preserve">Elektrické instalace nízkého napětí - Přepěťová ochranná zařízení </w:t>
      </w:r>
    </w:p>
    <w:p w:rsidR="000969F8" w:rsidRPr="000969F8" w:rsidRDefault="000969F8" w:rsidP="000969F8">
      <w:pPr>
        <w:tabs>
          <w:tab w:val="left" w:pos="3402"/>
        </w:tabs>
        <w:spacing w:after="0"/>
        <w:ind w:left="3402" w:hanging="3402"/>
      </w:pPr>
      <w:r w:rsidRPr="000969F8">
        <w:t>- ČSN 33 2000-5-537ed.2</w:t>
      </w:r>
      <w:r w:rsidRPr="000969F8">
        <w:tab/>
        <w:t>Elektrické instalace nízkého napětí - Přístroje pro odpojování a spínání.</w:t>
      </w:r>
    </w:p>
    <w:p w:rsidR="000969F8" w:rsidRPr="000969F8" w:rsidRDefault="000969F8" w:rsidP="000969F8">
      <w:pPr>
        <w:tabs>
          <w:tab w:val="left" w:pos="3402"/>
        </w:tabs>
        <w:spacing w:after="0"/>
        <w:ind w:left="3402" w:hanging="3402"/>
      </w:pPr>
      <w:r w:rsidRPr="000969F8">
        <w:t>- ČSN 33 2000-5-54ed.3</w:t>
      </w:r>
      <w:r w:rsidRPr="000969F8">
        <w:tab/>
        <w:t>Elektrické instalace nízkého napětí - uzemnění a ochranné vodiče.</w:t>
      </w:r>
    </w:p>
    <w:p w:rsidR="000969F8" w:rsidRPr="000969F8" w:rsidRDefault="000969F8" w:rsidP="000969F8">
      <w:pPr>
        <w:tabs>
          <w:tab w:val="left" w:pos="3402"/>
        </w:tabs>
        <w:spacing w:after="0"/>
        <w:ind w:left="3402" w:hanging="3402"/>
      </w:pPr>
      <w:r w:rsidRPr="000969F8">
        <w:t>- ČSN 33 2000-5-559ed.2</w:t>
      </w:r>
      <w:r w:rsidRPr="000969F8">
        <w:tab/>
        <w:t>Elektrické instalace nízkého napětí - Svítidla a světelná instalace.</w:t>
      </w:r>
    </w:p>
    <w:p w:rsidR="000969F8" w:rsidRPr="000969F8" w:rsidRDefault="000969F8" w:rsidP="000969F8">
      <w:pPr>
        <w:tabs>
          <w:tab w:val="left" w:pos="3402"/>
        </w:tabs>
        <w:spacing w:after="0"/>
        <w:ind w:left="3402" w:hanging="3402"/>
      </w:pPr>
      <w:r w:rsidRPr="000969F8">
        <w:t>- ČSN 33 2000-5-56ed.3</w:t>
      </w:r>
      <w:r w:rsidRPr="000969F8">
        <w:tab/>
        <w:t>Elektrické instalace nízkého napětí - Zařízení pro bezpečnostní účely.</w:t>
      </w:r>
    </w:p>
    <w:p w:rsidR="000969F8" w:rsidRPr="000969F8" w:rsidRDefault="000969F8" w:rsidP="000969F8">
      <w:pPr>
        <w:tabs>
          <w:tab w:val="left" w:pos="3402"/>
        </w:tabs>
        <w:spacing w:after="0"/>
        <w:ind w:left="3402" w:hanging="3402"/>
      </w:pPr>
      <w:r w:rsidRPr="000969F8">
        <w:t>- ČSN 33 2000-6ed.2</w:t>
      </w:r>
      <w:r w:rsidRPr="000969F8">
        <w:tab/>
        <w:t>Elektrické instalace nízkého napětí - Revize</w:t>
      </w:r>
    </w:p>
    <w:p w:rsidR="000969F8" w:rsidRPr="000969F8" w:rsidRDefault="000969F8" w:rsidP="000969F8">
      <w:pPr>
        <w:tabs>
          <w:tab w:val="left" w:pos="3402"/>
        </w:tabs>
        <w:spacing w:after="0"/>
        <w:ind w:left="3402" w:hanging="3402"/>
      </w:pPr>
      <w:r w:rsidRPr="000969F8">
        <w:t>- ČSN 33 2000-7-701ed.2</w:t>
      </w:r>
      <w:r w:rsidRPr="000969F8">
        <w:tab/>
        <w:t>Elektrické instalace nízkého napětí - Prostory s vanou nebo sprchou.</w:t>
      </w:r>
    </w:p>
    <w:p w:rsidR="000969F8" w:rsidRPr="000969F8" w:rsidRDefault="000969F8" w:rsidP="000969F8">
      <w:pPr>
        <w:tabs>
          <w:tab w:val="left" w:pos="3402"/>
        </w:tabs>
        <w:spacing w:after="0"/>
        <w:ind w:left="3402" w:hanging="3402"/>
      </w:pPr>
      <w:r w:rsidRPr="000969F8">
        <w:t>- ČSN 33 2000-7-704ed.3</w:t>
      </w:r>
      <w:r w:rsidRPr="000969F8">
        <w:tab/>
        <w:t>Elektrické instalace nízkého napětí - Elektrická zařízení na staveništích a demolicích.</w:t>
      </w:r>
    </w:p>
    <w:p w:rsidR="000969F8" w:rsidRPr="000969F8" w:rsidRDefault="000969F8" w:rsidP="000969F8">
      <w:pPr>
        <w:tabs>
          <w:tab w:val="left" w:pos="3402"/>
        </w:tabs>
        <w:spacing w:after="0"/>
        <w:ind w:left="3402" w:hanging="3402"/>
      </w:pPr>
      <w:r w:rsidRPr="000969F8">
        <w:t>- ČSN 33 2000-7-714ed.2</w:t>
      </w:r>
      <w:r w:rsidRPr="000969F8">
        <w:tab/>
        <w:t>Elektrické instalace nízkého napětí - Zařízení pro venkovní osvětlení</w:t>
      </w:r>
    </w:p>
    <w:p w:rsidR="000969F8" w:rsidRPr="000969F8" w:rsidRDefault="000969F8" w:rsidP="000969F8">
      <w:pPr>
        <w:tabs>
          <w:tab w:val="left" w:pos="3402"/>
        </w:tabs>
        <w:spacing w:after="0"/>
        <w:ind w:left="3402" w:hanging="3402"/>
      </w:pPr>
      <w:r w:rsidRPr="000969F8">
        <w:t>- ČSN 33 2130ed.3</w:t>
      </w:r>
      <w:r w:rsidRPr="000969F8">
        <w:tab/>
        <w:t>Elektrické instalace nízkého napětí - vnitřní elektrické rozvody.</w:t>
      </w:r>
    </w:p>
    <w:p w:rsidR="000969F8" w:rsidRPr="000969F8" w:rsidRDefault="000969F8" w:rsidP="000969F8">
      <w:pPr>
        <w:tabs>
          <w:tab w:val="left" w:pos="3402"/>
        </w:tabs>
        <w:spacing w:after="0"/>
        <w:ind w:left="3402" w:hanging="3402"/>
      </w:pPr>
      <w:r w:rsidRPr="000969F8">
        <w:t>- ČSN EN 62 305-1ed.2</w:t>
      </w:r>
      <w:r w:rsidRPr="000969F8">
        <w:tab/>
        <w:t>Ochrana před bleskem - Obecné principy</w:t>
      </w:r>
    </w:p>
    <w:p w:rsidR="000969F8" w:rsidRPr="000969F8" w:rsidRDefault="000969F8" w:rsidP="000969F8">
      <w:pPr>
        <w:tabs>
          <w:tab w:val="left" w:pos="3402"/>
        </w:tabs>
        <w:spacing w:after="0"/>
        <w:ind w:left="3402" w:hanging="3402"/>
      </w:pPr>
      <w:r w:rsidRPr="000969F8">
        <w:t>- ČSN EN 62 305-2ed.2</w:t>
      </w:r>
      <w:r w:rsidRPr="000969F8">
        <w:tab/>
        <w:t>Ochrana před bleskem - Řízení rizika</w:t>
      </w:r>
    </w:p>
    <w:p w:rsidR="000969F8" w:rsidRPr="000969F8" w:rsidRDefault="000969F8" w:rsidP="000969F8">
      <w:pPr>
        <w:tabs>
          <w:tab w:val="left" w:pos="3402"/>
        </w:tabs>
        <w:spacing w:after="0"/>
        <w:ind w:left="3402" w:hanging="3402"/>
      </w:pPr>
      <w:r w:rsidRPr="000969F8">
        <w:t>- ČSN EN 62 305-3ed.2</w:t>
      </w:r>
      <w:r w:rsidRPr="000969F8">
        <w:tab/>
        <w:t>Ochrana před bleskem - Hmotné škody na stavbách a ohrožení života</w:t>
      </w:r>
    </w:p>
    <w:p w:rsidR="000969F8" w:rsidRPr="000969F8" w:rsidRDefault="000969F8" w:rsidP="000969F8">
      <w:pPr>
        <w:tabs>
          <w:tab w:val="left" w:pos="3402"/>
        </w:tabs>
        <w:spacing w:after="0"/>
        <w:ind w:left="3402" w:hanging="3402"/>
      </w:pPr>
      <w:r w:rsidRPr="000969F8">
        <w:t>- ČSN EN 62 305-4ed.2</w:t>
      </w:r>
      <w:r w:rsidRPr="000969F8">
        <w:tab/>
        <w:t>Ochrana před bleskem - Elektrické a elektronické systémy ve stavbách</w:t>
      </w:r>
    </w:p>
    <w:p w:rsidR="000969F8" w:rsidRPr="000969F8" w:rsidRDefault="000969F8" w:rsidP="000969F8">
      <w:pPr>
        <w:tabs>
          <w:tab w:val="left" w:pos="3402"/>
        </w:tabs>
        <w:spacing w:after="0"/>
        <w:ind w:left="3402" w:hanging="3402"/>
      </w:pPr>
      <w:r w:rsidRPr="000969F8">
        <w:t>- ČSN 33 1310ed.2</w:t>
      </w:r>
      <w:r w:rsidRPr="000969F8">
        <w:tab/>
        <w:t>Bezpečnostní požadavky na elektrické instalace a spotřebiče určené k užívání osobami bez elektrotechnické kvalifikace</w:t>
      </w:r>
    </w:p>
    <w:p w:rsidR="000969F8" w:rsidRPr="000969F8" w:rsidRDefault="000969F8" w:rsidP="000969F8">
      <w:pPr>
        <w:tabs>
          <w:tab w:val="left" w:pos="3402"/>
        </w:tabs>
        <w:spacing w:after="0"/>
        <w:ind w:left="3402" w:hanging="3402"/>
      </w:pPr>
      <w:r w:rsidRPr="000969F8">
        <w:t xml:space="preserve">- ČSN 33 1500 </w:t>
      </w:r>
      <w:r w:rsidRPr="000969F8">
        <w:tab/>
        <w:t>Elektrotechnické předpisy. Revize elektrických zařízení</w:t>
      </w:r>
    </w:p>
    <w:p w:rsidR="000969F8" w:rsidRPr="000969F8" w:rsidRDefault="000969F8" w:rsidP="000969F8">
      <w:pPr>
        <w:tabs>
          <w:tab w:val="left" w:pos="3402"/>
        </w:tabs>
        <w:spacing w:after="0"/>
        <w:ind w:left="3402" w:hanging="3402"/>
      </w:pPr>
      <w:r w:rsidRPr="000969F8">
        <w:t xml:space="preserve">- </w:t>
      </w:r>
      <w:r w:rsidRPr="000969F8">
        <w:rPr>
          <w:bCs/>
        </w:rPr>
        <w:t>ČSN CLC/TR 60079-32-1</w:t>
      </w:r>
      <w:r w:rsidRPr="000969F8">
        <w:rPr>
          <w:bCs/>
        </w:rPr>
        <w:tab/>
        <w:t>Návod na ochranu před účinky statické elektřiny</w:t>
      </w:r>
    </w:p>
    <w:p w:rsidR="000969F8" w:rsidRPr="000969F8" w:rsidRDefault="000969F8" w:rsidP="000969F8">
      <w:pPr>
        <w:tabs>
          <w:tab w:val="left" w:pos="3402"/>
        </w:tabs>
        <w:spacing w:after="0"/>
        <w:ind w:left="3402" w:hanging="3402"/>
      </w:pPr>
      <w:r w:rsidRPr="000969F8">
        <w:t>- ČSN 33 2040</w:t>
      </w:r>
      <w:r w:rsidRPr="000969F8">
        <w:tab/>
        <w:t>Elektrotechnické předpisy. Ochrana před účinky elektromagnetického pole 50 Hz v pásmu vlivu zařízení elektrizační soustavy</w:t>
      </w:r>
    </w:p>
    <w:p w:rsidR="000969F8" w:rsidRPr="000969F8" w:rsidRDefault="000969F8" w:rsidP="000969F8">
      <w:pPr>
        <w:tabs>
          <w:tab w:val="left" w:pos="3402"/>
        </w:tabs>
        <w:spacing w:after="0"/>
        <w:ind w:left="3402" w:hanging="3402"/>
      </w:pPr>
      <w:r w:rsidRPr="000969F8">
        <w:t>- ČSN 33 2160</w:t>
      </w:r>
      <w:r w:rsidRPr="000969F8">
        <w:tab/>
        <w:t>Elektrotechnické předpisy. Předpisy pro ochranu sdělovacích vedení a zařízení před nebezpečnými vlivy trojfázových vedení VN, VVN a ZVN</w:t>
      </w:r>
    </w:p>
    <w:p w:rsidR="000969F8" w:rsidRPr="000969F8" w:rsidRDefault="000969F8" w:rsidP="000969F8">
      <w:pPr>
        <w:tabs>
          <w:tab w:val="left" w:pos="3402"/>
        </w:tabs>
        <w:spacing w:after="0"/>
        <w:ind w:left="3402" w:hanging="3402"/>
      </w:pPr>
      <w:r w:rsidRPr="000969F8">
        <w:t>- ČSN EN 50110-1ed. 3</w:t>
      </w:r>
      <w:r w:rsidRPr="000969F8">
        <w:tab/>
        <w:t>Obsluha a práce na elektrických zařízeních</w:t>
      </w:r>
    </w:p>
    <w:p w:rsidR="000969F8" w:rsidRPr="000969F8" w:rsidRDefault="000969F8" w:rsidP="000969F8">
      <w:pPr>
        <w:tabs>
          <w:tab w:val="left" w:pos="3402"/>
        </w:tabs>
        <w:spacing w:after="0"/>
        <w:ind w:left="3402" w:hanging="3402"/>
      </w:pPr>
      <w:r w:rsidRPr="000969F8">
        <w:lastRenderedPageBreak/>
        <w:t>- ČSN EN 12464-1</w:t>
      </w:r>
      <w:r w:rsidRPr="000969F8">
        <w:tab/>
        <w:t>Světlo a osvětlení - Osvětlení pracovních prostorů - Část 1: Vnitřní pracovní prostory</w:t>
      </w:r>
    </w:p>
    <w:p w:rsidR="000969F8" w:rsidRPr="000969F8" w:rsidRDefault="000969F8" w:rsidP="000969F8">
      <w:pPr>
        <w:tabs>
          <w:tab w:val="left" w:pos="3402"/>
        </w:tabs>
        <w:spacing w:after="0"/>
        <w:ind w:left="3402" w:hanging="3402"/>
      </w:pPr>
      <w:r w:rsidRPr="000969F8">
        <w:t>- ČSN 36 0020</w:t>
      </w:r>
      <w:r w:rsidRPr="000969F8">
        <w:tab/>
        <w:t>Sdružené osvětlení</w:t>
      </w:r>
    </w:p>
    <w:p w:rsidR="000969F8" w:rsidRPr="000969F8" w:rsidRDefault="000969F8" w:rsidP="000969F8">
      <w:pPr>
        <w:tabs>
          <w:tab w:val="left" w:pos="3402"/>
        </w:tabs>
        <w:spacing w:after="0"/>
        <w:ind w:left="3402" w:hanging="3402"/>
      </w:pPr>
      <w:r w:rsidRPr="000969F8">
        <w:t>- ČSN EN 1838</w:t>
      </w:r>
      <w:r w:rsidRPr="000969F8">
        <w:tab/>
        <w:t>Světlo a osvětlení - Nouzové osvětlení</w:t>
      </w:r>
    </w:p>
    <w:p w:rsidR="000969F8" w:rsidRPr="000969F8" w:rsidRDefault="000969F8" w:rsidP="000969F8">
      <w:pPr>
        <w:tabs>
          <w:tab w:val="left" w:pos="3402"/>
        </w:tabs>
        <w:spacing w:after="0"/>
        <w:ind w:left="3402" w:hanging="3402"/>
      </w:pPr>
      <w:r w:rsidRPr="000969F8">
        <w:t>- ČSN 33 0010ed.2</w:t>
      </w:r>
      <w:r w:rsidRPr="000969F8">
        <w:tab/>
        <w:t>Elektrotechnické předpisy - Rozdělení a pojmy</w:t>
      </w:r>
    </w:p>
    <w:p w:rsidR="000969F8" w:rsidRPr="000969F8" w:rsidRDefault="000969F8" w:rsidP="000969F8">
      <w:pPr>
        <w:tabs>
          <w:tab w:val="left" w:pos="3402"/>
        </w:tabs>
        <w:spacing w:after="0"/>
        <w:ind w:left="3402" w:hanging="3402"/>
      </w:pPr>
      <w:r w:rsidRPr="000969F8">
        <w:t>- ČSN 73 6005</w:t>
      </w:r>
      <w:r w:rsidRPr="000969F8">
        <w:tab/>
        <w:t>Prostorové uspořádání sítí technického vybavení</w:t>
      </w:r>
    </w:p>
    <w:p w:rsidR="000969F8" w:rsidRPr="000969F8" w:rsidRDefault="000969F8" w:rsidP="000969F8">
      <w:pPr>
        <w:tabs>
          <w:tab w:val="left" w:pos="2977"/>
        </w:tabs>
        <w:spacing w:after="0"/>
        <w:ind w:left="2977" w:hanging="2977"/>
      </w:pPr>
    </w:p>
    <w:p w:rsidR="000969F8" w:rsidRPr="000969F8" w:rsidRDefault="000969F8" w:rsidP="000969F8">
      <w:pPr>
        <w:tabs>
          <w:tab w:val="left" w:pos="2127"/>
          <w:tab w:val="left" w:pos="2977"/>
        </w:tabs>
        <w:spacing w:after="0"/>
      </w:pPr>
      <w:r w:rsidRPr="000969F8">
        <w:t xml:space="preserve">Zmíněné normy nejsou kompletní základnou, pro jednotlivé výrobky, montážní postupy a činnosti spojené se zhotovením daného objektu. Normy jsou zde nahlíženy dle specifik této profese. Uvedené normy jsou vždy brány včetně všech změn a oprav vydaným k danému datu. V případě, že u některých norem dochází k souběhu platnosti, doporučuje se postupovat dle normy novější. </w:t>
      </w:r>
    </w:p>
    <w:p w:rsidR="005D4514" w:rsidRPr="00371396" w:rsidRDefault="005D4514" w:rsidP="00633F5E">
      <w:pPr>
        <w:tabs>
          <w:tab w:val="left" w:pos="2127"/>
          <w:tab w:val="left" w:pos="2977"/>
        </w:tabs>
        <w:spacing w:after="0"/>
      </w:pPr>
    </w:p>
    <w:p w:rsidR="00BA7907" w:rsidRPr="00371396" w:rsidRDefault="00BA7907" w:rsidP="00633F5E">
      <w:pPr>
        <w:pStyle w:val="Nadpis1"/>
      </w:pPr>
      <w:bookmarkStart w:id="13" w:name="_Toc287854016"/>
      <w:bookmarkStart w:id="14" w:name="_Toc149234225"/>
      <w:r w:rsidRPr="00371396">
        <w:t>Technické řešení</w:t>
      </w:r>
      <w:bookmarkEnd w:id="13"/>
      <w:bookmarkEnd w:id="14"/>
    </w:p>
    <w:p w:rsidR="00BA7907" w:rsidRPr="00371396" w:rsidRDefault="00BA7907" w:rsidP="00633F5E">
      <w:pPr>
        <w:pStyle w:val="Nadpis2"/>
      </w:pPr>
      <w:bookmarkStart w:id="15" w:name="_Toc287854017"/>
      <w:bookmarkStart w:id="16" w:name="_Toc149234226"/>
      <w:r w:rsidRPr="00371396">
        <w:t>Základní technické údaje</w:t>
      </w:r>
      <w:bookmarkEnd w:id="15"/>
      <w:bookmarkEnd w:id="16"/>
    </w:p>
    <w:p w:rsidR="005D4514" w:rsidRPr="00371396" w:rsidRDefault="00FF33E2" w:rsidP="00633F5E">
      <w:pPr>
        <w:pStyle w:val="Nadpis3"/>
      </w:pPr>
      <w:bookmarkStart w:id="17" w:name="_Toc276989983"/>
      <w:bookmarkStart w:id="18" w:name="_Toc149234227"/>
      <w:r w:rsidRPr="00371396">
        <w:t>Napěťová</w:t>
      </w:r>
      <w:r w:rsidR="005D4514" w:rsidRPr="00371396">
        <w:t xml:space="preserve"> soustava:</w:t>
      </w:r>
      <w:bookmarkEnd w:id="17"/>
      <w:bookmarkEnd w:id="18"/>
    </w:p>
    <w:p w:rsidR="00AF5DC4" w:rsidRPr="00371396" w:rsidRDefault="003E11BC" w:rsidP="00633F5E">
      <w:bookmarkStart w:id="19" w:name="_Hlk484078869"/>
      <w:r w:rsidRPr="00371396">
        <w:t>230/400V AC 50Hz TN-C-S L1, L2, L3</w:t>
      </w:r>
    </w:p>
    <w:bookmarkEnd w:id="19"/>
    <w:p w:rsidR="002E3335" w:rsidRPr="00371396" w:rsidRDefault="002E3335" w:rsidP="00633F5E">
      <w:r w:rsidRPr="00371396">
        <w:t>Místo rozdělení PEN na PE + N</w:t>
      </w:r>
      <w:r w:rsidR="00371396" w:rsidRPr="00371396">
        <w:t xml:space="preserve"> v navrhovan</w:t>
      </w:r>
      <w:r w:rsidR="00AE02BA">
        <w:t>ém</w:t>
      </w:r>
      <w:r w:rsidR="00371396" w:rsidRPr="00371396">
        <w:t xml:space="preserve"> rozvaděči </w:t>
      </w:r>
      <w:r w:rsidR="00EA1A60">
        <w:t>R.1v</w:t>
      </w:r>
      <w:r w:rsidR="00AB628F">
        <w:t xml:space="preserve"> objektu</w:t>
      </w:r>
      <w:r w:rsidR="00371396" w:rsidRPr="00371396">
        <w:t xml:space="preserve">, místo rozdělení bude přizemněno </w:t>
      </w:r>
      <w:r w:rsidR="00CA7DF7">
        <w:t>na zemnící soustavu objektu samostatným vodičem</w:t>
      </w:r>
      <w:r w:rsidR="00371396" w:rsidRPr="00371396">
        <w:t>.</w:t>
      </w:r>
    </w:p>
    <w:p w:rsidR="00EB78D8" w:rsidRPr="00371396" w:rsidRDefault="00EB78D8" w:rsidP="00633F5E">
      <w:pPr>
        <w:pStyle w:val="Nadpis3"/>
      </w:pPr>
      <w:bookmarkStart w:id="20" w:name="_Toc149234228"/>
      <w:r w:rsidRPr="00371396">
        <w:t>Vnější vlivy</w:t>
      </w:r>
      <w:bookmarkEnd w:id="20"/>
    </w:p>
    <w:p w:rsidR="00371396" w:rsidRDefault="00371396" w:rsidP="00371396">
      <w:r w:rsidRPr="00371396">
        <w:t xml:space="preserve">Navržená elektrická instalace musí svým krytím odpovídat určenému prostředí. V případě uvedení rozdílného stupně krytí v protokolu o určení prostředí a výkresové dokumentaci platí vždy vyšší údaj. </w:t>
      </w:r>
    </w:p>
    <w:p w:rsidR="000969F8" w:rsidRPr="00371396" w:rsidRDefault="000969F8" w:rsidP="00371396">
      <w:r w:rsidRPr="000969F8">
        <w:t>V případě jakýchkoli změn v určení užití prostor, ve stavební konstrukci nebo volbě materiálu v dalším období stavební přípravy a vlastní stavby je nutno protokol o určení vnějších vlivů doplnit/upravit.</w:t>
      </w:r>
    </w:p>
    <w:p w:rsidR="00177873" w:rsidRPr="00371396" w:rsidRDefault="00177873" w:rsidP="00633F5E">
      <w:r w:rsidRPr="00371396">
        <w:t>Prostory umyvadel – vnější vlivy jednoznačně stanoveny normou ČSN 33 2130</w:t>
      </w:r>
      <w:r w:rsidR="00C927BF" w:rsidRPr="00371396">
        <w:t xml:space="preserve"> ed.3.</w:t>
      </w:r>
    </w:p>
    <w:p w:rsidR="00C67D36" w:rsidRDefault="00C927BF" w:rsidP="00633F5E">
      <w:r w:rsidRPr="00371396">
        <w:t>Prostory umýváren a sprch – vnější vlivy jednoznačně stanoveny normou ČSN 33 2000-7-701 ed.2.</w:t>
      </w:r>
    </w:p>
    <w:p w:rsidR="000969F8" w:rsidRDefault="000969F8" w:rsidP="00633F5E">
      <w:r>
        <w:t>Protokol je přílohou technické zprávy.</w:t>
      </w:r>
    </w:p>
    <w:p w:rsidR="00371396" w:rsidRPr="00371396" w:rsidRDefault="00C67D36" w:rsidP="00633F5E">
      <w:r>
        <w:br w:type="page"/>
      </w:r>
    </w:p>
    <w:p w:rsidR="003234D1" w:rsidRDefault="003234D1" w:rsidP="00633F5E">
      <w:pPr>
        <w:pStyle w:val="Nadpis2"/>
      </w:pPr>
      <w:bookmarkStart w:id="21" w:name="_Toc149234229"/>
      <w:r w:rsidRPr="00371396">
        <w:t>Bilance spotřeby elektrické energie:</w:t>
      </w:r>
      <w:bookmarkEnd w:id="21"/>
    </w:p>
    <w:p w:rsidR="00D91F65" w:rsidRPr="00371396" w:rsidRDefault="00D91F65" w:rsidP="00633F5E">
      <w:pPr>
        <w:tabs>
          <w:tab w:val="left" w:pos="4820"/>
          <w:tab w:val="left" w:pos="6379"/>
          <w:tab w:val="left" w:pos="7797"/>
        </w:tabs>
        <w:rPr>
          <w:b/>
        </w:rPr>
      </w:pPr>
      <w:r w:rsidRPr="00371396">
        <w:rPr>
          <w:b/>
        </w:rPr>
        <w:t xml:space="preserve">Vypočtené podílové maximum: </w:t>
      </w:r>
      <w:r w:rsidRPr="00371396">
        <w:rPr>
          <w:b/>
        </w:rPr>
        <w:tab/>
        <w:t>Pi (kW)</w:t>
      </w:r>
      <w:r w:rsidRPr="00371396">
        <w:rPr>
          <w:b/>
        </w:rPr>
        <w:tab/>
        <w:t>soud.</w:t>
      </w:r>
      <w:r w:rsidRPr="00371396">
        <w:rPr>
          <w:b/>
        </w:rPr>
        <w:tab/>
        <w:t>Ps (kW)</w:t>
      </w:r>
    </w:p>
    <w:p w:rsidR="00A46540" w:rsidRPr="00371396" w:rsidRDefault="00A46540" w:rsidP="00633F5E">
      <w:pPr>
        <w:tabs>
          <w:tab w:val="left" w:pos="4820"/>
          <w:tab w:val="left" w:pos="6379"/>
          <w:tab w:val="left" w:pos="7797"/>
        </w:tabs>
      </w:pPr>
      <w:r w:rsidRPr="00371396">
        <w:t>-------------------------------------------------------------------------------------------------------------------------------------</w:t>
      </w:r>
      <w:r w:rsidR="00371396">
        <w:t>-----</w:t>
      </w:r>
    </w:p>
    <w:p w:rsidR="007A6097" w:rsidRDefault="007A6097" w:rsidP="007A6097">
      <w:pPr>
        <w:tabs>
          <w:tab w:val="left" w:pos="4820"/>
          <w:tab w:val="left" w:pos="6379"/>
          <w:tab w:val="left" w:pos="7797"/>
        </w:tabs>
      </w:pPr>
      <w:r>
        <w:t>Osvětlení</w:t>
      </w:r>
      <w:r>
        <w:tab/>
      </w:r>
      <w:r w:rsidR="00EA1A60">
        <w:t>0,5</w:t>
      </w:r>
      <w:r>
        <w:tab/>
      </w:r>
      <w:r w:rsidR="00CB71A2">
        <w:t>1</w:t>
      </w:r>
      <w:r>
        <w:tab/>
      </w:r>
      <w:r w:rsidR="00EA1A60">
        <w:t>0,5</w:t>
      </w:r>
      <w:r>
        <w:tab/>
      </w:r>
    </w:p>
    <w:p w:rsidR="007A6097" w:rsidRDefault="00C67D36" w:rsidP="007A6097">
      <w:pPr>
        <w:tabs>
          <w:tab w:val="left" w:pos="4820"/>
          <w:tab w:val="left" w:pos="6379"/>
          <w:tab w:val="left" w:pos="7797"/>
        </w:tabs>
      </w:pPr>
      <w:r>
        <w:t>Zásuvkové obvody</w:t>
      </w:r>
      <w:r w:rsidR="007A6097">
        <w:tab/>
      </w:r>
      <w:r w:rsidR="00EA1A60">
        <w:t>10</w:t>
      </w:r>
      <w:r w:rsidR="007A6097">
        <w:tab/>
      </w:r>
      <w:r w:rsidR="00EA1A60">
        <w:t>0,5</w:t>
      </w:r>
      <w:r w:rsidR="007A6097">
        <w:tab/>
      </w:r>
      <w:r w:rsidR="00EA1A60">
        <w:t>5</w:t>
      </w:r>
    </w:p>
    <w:p w:rsidR="00CA7DF7" w:rsidRDefault="00C67D36" w:rsidP="007A6097">
      <w:pPr>
        <w:tabs>
          <w:tab w:val="left" w:pos="4820"/>
          <w:tab w:val="left" w:pos="6379"/>
          <w:tab w:val="left" w:pos="7797"/>
        </w:tabs>
      </w:pPr>
      <w:r>
        <w:t>Zdravotechnika</w:t>
      </w:r>
      <w:r w:rsidR="00AB30AB" w:rsidRPr="00371396">
        <w:tab/>
      </w:r>
      <w:r w:rsidR="00EA1A60">
        <w:t>2</w:t>
      </w:r>
      <w:r w:rsidR="00AB30AB" w:rsidRPr="00371396">
        <w:tab/>
      </w:r>
      <w:r w:rsidR="00371396" w:rsidRPr="00371396">
        <w:t>0,</w:t>
      </w:r>
      <w:r>
        <w:t>7</w:t>
      </w:r>
      <w:r w:rsidR="00AB30AB" w:rsidRPr="00371396">
        <w:tab/>
      </w:r>
      <w:r w:rsidR="00EA1A60">
        <w:t>1,4</w:t>
      </w:r>
    </w:p>
    <w:p w:rsidR="00C67D36" w:rsidRDefault="00EA1A60" w:rsidP="00C67D36">
      <w:pPr>
        <w:tabs>
          <w:tab w:val="left" w:pos="4820"/>
          <w:tab w:val="left" w:pos="6379"/>
          <w:tab w:val="left" w:pos="7797"/>
        </w:tabs>
      </w:pPr>
      <w:r>
        <w:t>Vytápění</w:t>
      </w:r>
      <w:r w:rsidR="00C67D36">
        <w:tab/>
      </w:r>
      <w:r>
        <w:t>6</w:t>
      </w:r>
      <w:r w:rsidR="00C67D36">
        <w:tab/>
        <w:t>0,7</w:t>
      </w:r>
      <w:r w:rsidR="00C67D36">
        <w:tab/>
      </w:r>
      <w:r>
        <w:t>4,2</w:t>
      </w:r>
    </w:p>
    <w:p w:rsidR="00C67D36" w:rsidRDefault="00EA1A60" w:rsidP="00C67D36">
      <w:pPr>
        <w:tabs>
          <w:tab w:val="left" w:pos="4820"/>
          <w:tab w:val="left" w:pos="6379"/>
          <w:tab w:val="left" w:pos="7797"/>
        </w:tabs>
      </w:pPr>
      <w:r>
        <w:t>Wallboxy</w:t>
      </w:r>
      <w:r w:rsidR="00C67D36" w:rsidRPr="00371396">
        <w:tab/>
      </w:r>
      <w:r>
        <w:t>22</w:t>
      </w:r>
      <w:r w:rsidR="00C67D36" w:rsidRPr="00371396">
        <w:tab/>
      </w:r>
      <w:r>
        <w:t>1</w:t>
      </w:r>
      <w:r w:rsidR="00C67D36" w:rsidRPr="00371396">
        <w:tab/>
      </w:r>
      <w:r>
        <w:t>22</w:t>
      </w:r>
    </w:p>
    <w:p w:rsidR="00C67D36" w:rsidRDefault="00C67D36" w:rsidP="007A6097">
      <w:pPr>
        <w:tabs>
          <w:tab w:val="left" w:pos="4820"/>
          <w:tab w:val="left" w:pos="6379"/>
          <w:tab w:val="left" w:pos="7797"/>
        </w:tabs>
      </w:pPr>
    </w:p>
    <w:p w:rsidR="00371396" w:rsidRPr="00371396" w:rsidRDefault="00371396" w:rsidP="00371396">
      <w:pPr>
        <w:tabs>
          <w:tab w:val="left" w:pos="4820"/>
          <w:tab w:val="left" w:pos="6379"/>
          <w:tab w:val="left" w:pos="7797"/>
        </w:tabs>
      </w:pPr>
      <w:r w:rsidRPr="00371396">
        <w:t>-------------------------------------------------------------------------------------------------------------------------------------</w:t>
      </w:r>
      <w:r>
        <w:t>-----</w:t>
      </w:r>
    </w:p>
    <w:p w:rsidR="00D91F65" w:rsidRDefault="00D91F65" w:rsidP="00633F5E">
      <w:pPr>
        <w:tabs>
          <w:tab w:val="left" w:pos="4820"/>
          <w:tab w:val="left" w:pos="6379"/>
          <w:tab w:val="left" w:pos="7797"/>
        </w:tabs>
        <w:rPr>
          <w:b/>
        </w:rPr>
      </w:pPr>
      <w:r w:rsidRPr="00371396">
        <w:rPr>
          <w:b/>
        </w:rPr>
        <w:t>Objekt celkem:</w:t>
      </w:r>
      <w:r w:rsidR="00F54679" w:rsidRPr="00371396">
        <w:rPr>
          <w:b/>
        </w:rPr>
        <w:tab/>
      </w:r>
      <w:r w:rsidR="00EA1A60">
        <w:rPr>
          <w:b/>
        </w:rPr>
        <w:t>41</w:t>
      </w:r>
      <w:r w:rsidR="00466DC8">
        <w:rPr>
          <w:b/>
        </w:rPr>
        <w:t xml:space="preserve"> kW</w:t>
      </w:r>
      <w:r w:rsidR="00E37F99" w:rsidRPr="00371396">
        <w:rPr>
          <w:b/>
        </w:rPr>
        <w:tab/>
      </w:r>
      <w:r w:rsidR="00E37F99" w:rsidRPr="00371396">
        <w:rPr>
          <w:b/>
        </w:rPr>
        <w:tab/>
      </w:r>
      <w:r w:rsidR="00EA1A60">
        <w:rPr>
          <w:b/>
        </w:rPr>
        <w:t>33</w:t>
      </w:r>
      <w:r w:rsidRPr="00371396">
        <w:rPr>
          <w:b/>
        </w:rPr>
        <w:t>kW</w:t>
      </w:r>
    </w:p>
    <w:p w:rsidR="00BC715B" w:rsidRDefault="00BC715B" w:rsidP="00633F5E">
      <w:pPr>
        <w:tabs>
          <w:tab w:val="left" w:pos="4820"/>
          <w:tab w:val="left" w:pos="6379"/>
          <w:tab w:val="left" w:pos="7797"/>
        </w:tabs>
        <w:rPr>
          <w:b/>
        </w:rPr>
      </w:pPr>
    </w:p>
    <w:p w:rsidR="00614C8E" w:rsidRPr="00371396" w:rsidRDefault="0045674C" w:rsidP="00633F5E">
      <w:pPr>
        <w:tabs>
          <w:tab w:val="left" w:pos="4820"/>
          <w:tab w:val="left" w:pos="6379"/>
          <w:tab w:val="left" w:pos="7797"/>
        </w:tabs>
        <w:rPr>
          <w:b/>
        </w:rPr>
      </w:pPr>
      <w:r>
        <w:rPr>
          <w:b/>
        </w:rPr>
        <w:t>Výpočtový proud: 3x</w:t>
      </w:r>
      <w:r w:rsidR="00EA1A60">
        <w:rPr>
          <w:b/>
        </w:rPr>
        <w:t>51</w:t>
      </w:r>
      <w:r>
        <w:rPr>
          <w:b/>
        </w:rPr>
        <w:t>A</w:t>
      </w:r>
    </w:p>
    <w:p w:rsidR="006C1847" w:rsidRPr="00614C8E" w:rsidRDefault="00614C8E" w:rsidP="00633F5E">
      <w:pPr>
        <w:pStyle w:val="Nadpis2"/>
      </w:pPr>
      <w:bookmarkStart w:id="22" w:name="_Toc149234230"/>
      <w:r w:rsidRPr="00614C8E">
        <w:t>Měření a</w:t>
      </w:r>
      <w:r w:rsidR="00DE6406" w:rsidRPr="00614C8E">
        <w:t xml:space="preserve"> kompenzace </w:t>
      </w:r>
      <w:r w:rsidR="006C1847" w:rsidRPr="00614C8E">
        <w:t>el. energie</w:t>
      </w:r>
      <w:bookmarkEnd w:id="22"/>
    </w:p>
    <w:p w:rsidR="006C1847" w:rsidRPr="00614C8E" w:rsidRDefault="009A3520" w:rsidP="00633F5E">
      <w:pPr>
        <w:pStyle w:val="Nadpis3"/>
      </w:pPr>
      <w:bookmarkStart w:id="23" w:name="_Toc149234231"/>
      <w:r w:rsidRPr="00614C8E">
        <w:t>Měření el. energie</w:t>
      </w:r>
      <w:bookmarkEnd w:id="23"/>
    </w:p>
    <w:p w:rsidR="00EA1A60" w:rsidRDefault="00466DC8" w:rsidP="00466DC8">
      <w:pPr>
        <w:rPr>
          <w:rFonts w:cs="Calibri"/>
        </w:rPr>
      </w:pPr>
      <w:r>
        <w:rPr>
          <w:rFonts w:cs="Calibri"/>
        </w:rPr>
        <w:t>Budou realizováno fakturační měření vůči distributorovi v rozvaděči RE</w:t>
      </w:r>
      <w:r w:rsidR="00EA1A60">
        <w:rPr>
          <w:rFonts w:cs="Calibri"/>
        </w:rPr>
        <w:t xml:space="preserve"> v oplocení objektu. Přímé fakturační měření v typizovaném plastovém pilíři, hl. jistič B80A/3, příprava pro 4Q elektroměr a HDO, vypínací prvek FVE. Rozvaděč a jeho zapojení musí splňovat připojovací podmínky distributora.</w:t>
      </w:r>
    </w:p>
    <w:p w:rsidR="009A3520" w:rsidRPr="00614C8E" w:rsidRDefault="009A3520" w:rsidP="00633F5E">
      <w:pPr>
        <w:pStyle w:val="Nadpis3"/>
      </w:pPr>
      <w:bookmarkStart w:id="24" w:name="_Toc149234232"/>
      <w:r w:rsidRPr="00614C8E">
        <w:t>Kompenzace el. energie</w:t>
      </w:r>
      <w:bookmarkEnd w:id="24"/>
    </w:p>
    <w:p w:rsidR="00C010D2" w:rsidRPr="00A92B3F" w:rsidRDefault="00EA1A60" w:rsidP="00C010D2">
      <w:r>
        <w:t>Vzhledem k charakteru odběru není navrhována.</w:t>
      </w:r>
    </w:p>
    <w:p w:rsidR="00B630E6" w:rsidRPr="00614C8E" w:rsidRDefault="00B630E6" w:rsidP="00633F5E">
      <w:pPr>
        <w:pStyle w:val="Nadpis2"/>
      </w:pPr>
      <w:bookmarkStart w:id="25" w:name="_Toc149234233"/>
      <w:r w:rsidRPr="00614C8E">
        <w:t>Technické řešení napájecích obvodů</w:t>
      </w:r>
      <w:bookmarkEnd w:id="25"/>
    </w:p>
    <w:p w:rsidR="00EA1A60" w:rsidRDefault="00EA1A60" w:rsidP="00466DC8">
      <w:pPr>
        <w:rPr>
          <w:rFonts w:cs="Calibri"/>
        </w:rPr>
      </w:pPr>
      <w:r>
        <w:rPr>
          <w:rFonts w:cs="Calibri"/>
        </w:rPr>
        <w:t xml:space="preserve">Stávající kabelové vedení napojující administrativní budovu </w:t>
      </w:r>
      <w:r w:rsidR="007A3A06">
        <w:rPr>
          <w:rFonts w:cs="Calibri"/>
        </w:rPr>
        <w:t xml:space="preserve">bude </w:t>
      </w:r>
      <w:r>
        <w:rPr>
          <w:rFonts w:cs="Calibri"/>
        </w:rPr>
        <w:t>odpojeno ze stávající skříně R222. Kabely budou zkráceny, přeloženy do nové trasy a napojeny do nové přípojkové skříně (HDS) v oplocení. Z přípojkové skříně bude napojen elektroměrový rozvaděč RE ze kterého bude napojena jistící skříň RP. Vše v samostatně stojících plastových pilířích v oplocení řešeného objektu, rozvaděče budou tvořit sestavu. Ze skříně RP bude opětovně v nové trase nových kabelovým vedením napojen stávající rozvaděč R222 a rozvaděč řešeného objektu R.1. Dimenze</w:t>
      </w:r>
      <w:r w:rsidR="007A3A06">
        <w:rPr>
          <w:rFonts w:cs="Calibri"/>
        </w:rPr>
        <w:t>,</w:t>
      </w:r>
      <w:r>
        <w:rPr>
          <w:rFonts w:cs="Calibri"/>
        </w:rPr>
        <w:t xml:space="preserve"> délky vodičů</w:t>
      </w:r>
      <w:r w:rsidR="007A3A06">
        <w:rPr>
          <w:rFonts w:cs="Calibri"/>
        </w:rPr>
        <w:t>, jištění</w:t>
      </w:r>
      <w:r>
        <w:rPr>
          <w:rFonts w:cs="Calibri"/>
        </w:rPr>
        <w:t xml:space="preserve"> uveden</w:t>
      </w:r>
      <w:r w:rsidR="007A3A06">
        <w:rPr>
          <w:rFonts w:cs="Calibri"/>
        </w:rPr>
        <w:t>o</w:t>
      </w:r>
      <w:r>
        <w:rPr>
          <w:rFonts w:cs="Calibri"/>
        </w:rPr>
        <w:t xml:space="preserve"> ve schématu napájení. </w:t>
      </w:r>
      <w:r w:rsidR="007A3A06">
        <w:rPr>
          <w:rFonts w:cs="Calibri"/>
        </w:rPr>
        <w:t>Veškeré práce musí probíhat v beznapěťovém stavu.</w:t>
      </w:r>
    </w:p>
    <w:p w:rsidR="007A3A06" w:rsidRDefault="007A3A06" w:rsidP="007A3A06">
      <w:pPr>
        <w:rPr>
          <w:rFonts w:cs="Calibri"/>
        </w:rPr>
      </w:pPr>
      <w:r w:rsidRPr="007A3A06">
        <w:rPr>
          <w:rFonts w:cs="Calibri"/>
        </w:rPr>
        <w:t>Veškeré rozvody budou řešeny podzemním kabelovým vedením. Kabelové vedení bude ve volném terénu uloženo ve výkopech rozměrů hloubky 0,</w:t>
      </w:r>
      <w:r>
        <w:rPr>
          <w:rFonts w:cs="Calibri"/>
        </w:rPr>
        <w:t>8</w:t>
      </w:r>
      <w:r w:rsidRPr="007A3A06">
        <w:rPr>
          <w:rFonts w:cs="Calibri"/>
        </w:rPr>
        <w:t>m, šířky 0,</w:t>
      </w:r>
      <w:r>
        <w:rPr>
          <w:rFonts w:cs="Calibri"/>
        </w:rPr>
        <w:t>54</w:t>
      </w:r>
      <w:r w:rsidRPr="007A3A06">
        <w:rPr>
          <w:rFonts w:cs="Calibri"/>
        </w:rPr>
        <w:t xml:space="preserve">m, uložení pod pojížděnými plochami </w:t>
      </w:r>
      <w:r>
        <w:rPr>
          <w:rFonts w:cs="Calibri"/>
        </w:rPr>
        <w:t xml:space="preserve">pak ve výkopech hloubky 1,2 a šířky 0,5m s minimálním krytím chrániček 1m. </w:t>
      </w:r>
      <w:r w:rsidRPr="007A3A06">
        <w:rPr>
          <w:rFonts w:cs="Calibri"/>
        </w:rPr>
        <w:t xml:space="preserve">Uložení kabelů do korugovaných chrániček,  kabel bude vůči chráničce vhodným způsobem zatěsněn proti vnikání nečistot. V trase bude chránička uložena v kabelovém loži s krytím chrániček ze všech stran minimálně 80mm. V hloubce 200-300mm nad chráničkou bude položena výstražná folie. Zásyp bude hutněný po vrstvách, budou zohledněny konstrukční vrstvy chodníků, vozovky a hutnění. Způsob a hloubka uložení musí splňovat ČSN 33 2000-5-52 a při křížení a souběhu se sítěmi ČSN 73 6005. </w:t>
      </w:r>
      <w:r>
        <w:rPr>
          <w:rFonts w:cs="Calibri"/>
        </w:rPr>
        <w:t>V trase bude připoložen</w:t>
      </w:r>
      <w:r w:rsidRPr="007A3A06">
        <w:rPr>
          <w:rFonts w:cs="Calibri"/>
        </w:rPr>
        <w:t xml:space="preserve"> zemnící vodič FeZn s propojením </w:t>
      </w:r>
      <w:r>
        <w:rPr>
          <w:rFonts w:cs="Calibri"/>
        </w:rPr>
        <w:t>uzemnění objektu a PEN svorek venkovních rozvaděčů</w:t>
      </w:r>
      <w:r w:rsidRPr="007A3A06">
        <w:rPr>
          <w:rFonts w:cs="Calibri"/>
        </w:rPr>
        <w:t>. Kabel bude uložen do chrániček do kabelového lože, FeZn vodič pak do rostlé zemin</w:t>
      </w:r>
      <w:r>
        <w:rPr>
          <w:rFonts w:cs="Calibri"/>
        </w:rPr>
        <w:t>y</w:t>
      </w:r>
      <w:r w:rsidRPr="007A3A06">
        <w:rPr>
          <w:rFonts w:cs="Calibri"/>
        </w:rPr>
        <w:t>. Na toto uzemnění bude pak připojen vodič PE</w:t>
      </w:r>
      <w:r>
        <w:rPr>
          <w:rFonts w:cs="Calibri"/>
        </w:rPr>
        <w:t>N</w:t>
      </w:r>
      <w:r w:rsidRPr="007A3A06">
        <w:rPr>
          <w:rFonts w:cs="Calibri"/>
        </w:rPr>
        <w:t xml:space="preserve">. </w:t>
      </w:r>
    </w:p>
    <w:p w:rsidR="007A3A06" w:rsidRPr="007A3A06" w:rsidRDefault="007A3A06" w:rsidP="007A3A06">
      <w:pPr>
        <w:rPr>
          <w:rFonts w:cs="Calibri"/>
        </w:rPr>
      </w:pPr>
      <w:r w:rsidRPr="007A3A06">
        <w:rPr>
          <w:rFonts w:cs="Calibri"/>
        </w:rPr>
        <w:t>Hloubky uložení se vztahují ke konečné úpravě terénu – zhotovitel je povinen si v rámci vytyčení budované trasy zajistit i vytyčení budoucí konečné úrovně terénu v úsecích, kde by případně byla řešena jeho změna.</w:t>
      </w:r>
    </w:p>
    <w:p w:rsidR="007A3A06" w:rsidRPr="007A3A06" w:rsidRDefault="007A3A06" w:rsidP="007A3A06">
      <w:pPr>
        <w:rPr>
          <w:rFonts w:cs="Calibri"/>
        </w:rPr>
      </w:pPr>
      <w:r w:rsidRPr="007A3A06">
        <w:rPr>
          <w:rFonts w:cs="Calibri"/>
        </w:rPr>
        <w:t>Stavba musí být provedena před realizací zpevněných ploch a jejich konstrukčních vrstev. V dotčených místech, kde nebudou zřizovány nové povrchy v rámci jiných stavebních objektů musí být terén nebo povrchy uvedeny do původního stavu.</w:t>
      </w:r>
    </w:p>
    <w:p w:rsidR="007A3A06" w:rsidRDefault="007A3A06" w:rsidP="00466DC8">
      <w:pPr>
        <w:rPr>
          <w:rFonts w:cs="Calibri"/>
        </w:rPr>
      </w:pPr>
    </w:p>
    <w:p w:rsidR="00EA1A60" w:rsidRDefault="00EA1A60" w:rsidP="00E6242B">
      <w:pPr>
        <w:rPr>
          <w:rFonts w:cs="Calibri"/>
        </w:rPr>
      </w:pPr>
    </w:p>
    <w:p w:rsidR="00EA1A60" w:rsidRDefault="00EA1A60" w:rsidP="00E6242B"/>
    <w:p w:rsidR="00B630E6" w:rsidRPr="00614C8E" w:rsidRDefault="00B630E6" w:rsidP="00633F5E">
      <w:pPr>
        <w:pStyle w:val="Nadpis2"/>
      </w:pPr>
      <w:bookmarkStart w:id="26" w:name="_Toc149234234"/>
      <w:r w:rsidRPr="00614C8E">
        <w:lastRenderedPageBreak/>
        <w:t>Náhradní zdroje, zálohované rozvody</w:t>
      </w:r>
      <w:bookmarkEnd w:id="26"/>
    </w:p>
    <w:p w:rsidR="00592A64" w:rsidRDefault="00592A64" w:rsidP="00592A64">
      <w:pPr>
        <w:rPr>
          <w:rFonts w:cs="Calibri"/>
        </w:rPr>
      </w:pPr>
      <w:r w:rsidRPr="00697F61">
        <w:rPr>
          <w:rFonts w:cs="Calibri"/>
        </w:rPr>
        <w:t xml:space="preserve">Nouzové osvětlení bude zálohované vlastními bateriemi s dobou zálohy chodu 1h. </w:t>
      </w:r>
    </w:p>
    <w:p w:rsidR="00EA1A60" w:rsidRDefault="00EA1A60" w:rsidP="00592A64">
      <w:pPr>
        <w:rPr>
          <w:rFonts w:cs="Calibri"/>
        </w:rPr>
      </w:pPr>
      <w:r>
        <w:rPr>
          <w:rFonts w:cs="Calibri"/>
        </w:rPr>
        <w:t>Zálohované napájení vypínání rozvaděče tlačítkem TOTAL STOP.</w:t>
      </w:r>
    </w:p>
    <w:p w:rsidR="009E2F9A" w:rsidRDefault="009E2F9A" w:rsidP="00592A64">
      <w:pPr>
        <w:rPr>
          <w:rFonts w:cs="Calibri"/>
        </w:rPr>
      </w:pPr>
      <w:r>
        <w:rPr>
          <w:rFonts w:cs="Calibri"/>
        </w:rPr>
        <w:t>Další zálohovaná zařízení nejsou v rámci této PD navrhována.</w:t>
      </w:r>
    </w:p>
    <w:p w:rsidR="00462A9B" w:rsidRPr="00E6242B" w:rsidRDefault="00462A9B" w:rsidP="00462A9B">
      <w:pPr>
        <w:pStyle w:val="Nadpis2"/>
      </w:pPr>
      <w:bookmarkStart w:id="27" w:name="_Toc149234235"/>
      <w:r w:rsidRPr="00E6242B">
        <w:t>CENTRAL a TOTAL stop</w:t>
      </w:r>
      <w:bookmarkEnd w:id="27"/>
    </w:p>
    <w:p w:rsidR="00BC0995" w:rsidRPr="00BC0995" w:rsidRDefault="00BC0995" w:rsidP="00BC0995">
      <w:r w:rsidRPr="00BC0995">
        <w:t>Napájecí logika je napěťová. Kabelové trasy budou ve funkčním provedení při požáru P60R (nebo vyšší)</w:t>
      </w:r>
    </w:p>
    <w:p w:rsidR="00BC0995" w:rsidRPr="00BC0995" w:rsidRDefault="00BC0995" w:rsidP="00BC0995">
      <w:r w:rsidRPr="00BC0995">
        <w:t>Při stlačení tlačítka TOTAL stop dojde k vypnutí veškeré elektroinstalace, řešené touto PD. Vypínání el. energie od sítě bude při stisku tlačítka Total stop provedeno v rozvaděči:</w:t>
      </w:r>
      <w:r w:rsidR="00EA1A60">
        <w:t xml:space="preserve"> R.1</w:t>
      </w:r>
    </w:p>
    <w:p w:rsidR="00BC0995" w:rsidRPr="00BC0995" w:rsidRDefault="00BC0995" w:rsidP="00BC0995">
      <w:r w:rsidRPr="00BC0995">
        <w:t>V pravidelných lhůtách 1 roku bude prováděna vizuální kontrola stavu a měření kapacity všech bateriových náhradních zdrojů. V případě nevyhovujícího technického stavu nebo poklesu kapacity pod 30% původní hodnoty, budou tyto náhradní zdroje neprodleně vyměněny za nové.</w:t>
      </w:r>
    </w:p>
    <w:p w:rsidR="00B630E6" w:rsidRPr="00AA5404" w:rsidRDefault="00D747EE" w:rsidP="00633F5E">
      <w:pPr>
        <w:pStyle w:val="Nadpis2"/>
      </w:pPr>
      <w:bookmarkStart w:id="28" w:name="_Toc149234236"/>
      <w:r w:rsidRPr="00AA5404">
        <w:t>Osvětlení</w:t>
      </w:r>
      <w:bookmarkEnd w:id="28"/>
    </w:p>
    <w:p w:rsidR="00D747EE" w:rsidRPr="00AA5404" w:rsidRDefault="00462EE9" w:rsidP="00633F5E">
      <w:pPr>
        <w:pStyle w:val="Nadpis3"/>
      </w:pPr>
      <w:bookmarkStart w:id="29" w:name="_Toc149234237"/>
      <w:r w:rsidRPr="00AA5404">
        <w:t>Umělé</w:t>
      </w:r>
      <w:r w:rsidR="00D747EE" w:rsidRPr="00AA5404">
        <w:t xml:space="preserve"> osvětlení</w:t>
      </w:r>
      <w:bookmarkEnd w:id="29"/>
    </w:p>
    <w:p w:rsidR="00E6242B" w:rsidRPr="00AA5404" w:rsidRDefault="00E6242B" w:rsidP="00D2603E">
      <w:r w:rsidRPr="00AA5404">
        <w:t>Osvětlení bude řešeno LED svítidly př</w:t>
      </w:r>
      <w:r w:rsidR="00592A64">
        <w:t>i</w:t>
      </w:r>
      <w:r w:rsidRPr="00AA5404">
        <w:t>sazenými na stropě.</w:t>
      </w:r>
      <w:r w:rsidR="00AA5404" w:rsidRPr="00AA5404">
        <w:t xml:space="preserve"> Ovládání svítidel spínači</w:t>
      </w:r>
      <w:r w:rsidR="00D81EFB">
        <w:t>, pohybovými čidly</w:t>
      </w:r>
      <w:r w:rsidR="00AA5404" w:rsidRPr="00AA5404">
        <w:t>.</w:t>
      </w:r>
    </w:p>
    <w:p w:rsidR="00D2603E" w:rsidRPr="00AA5404" w:rsidRDefault="00D2603E" w:rsidP="00633F5E">
      <w:r w:rsidRPr="00AA5404">
        <w:t>Podrobně je umělé osvětlení řešeno v samostatné příloze výpočtu umělého osvětlení, kde je doloženo splnění normových požadavků (zejména ČSN EN 12464-1)</w:t>
      </w:r>
      <w:r w:rsidR="00592A64">
        <w:t>.</w:t>
      </w:r>
    </w:p>
    <w:p w:rsidR="00090662" w:rsidRPr="00AA5404" w:rsidRDefault="00090662" w:rsidP="00633F5E">
      <w:pPr>
        <w:pStyle w:val="Nadpis3"/>
      </w:pPr>
      <w:bookmarkStart w:id="30" w:name="_Toc149234238"/>
      <w:r w:rsidRPr="00AA5404">
        <w:t>Nouzové osvětlení</w:t>
      </w:r>
      <w:bookmarkEnd w:id="30"/>
    </w:p>
    <w:p w:rsidR="00121D6E" w:rsidRPr="00AA5404" w:rsidRDefault="00121D6E" w:rsidP="00121D6E">
      <w:r w:rsidRPr="00AA5404">
        <w:t>Nouzové osvětlení bude řešeno svítidly s vlastní baterií s dobou zálohy 60minut. Svítidla nouzového osvětlení budou napájena z nespínané fáze nejbližšího okruhu umělého osvětlení.</w:t>
      </w:r>
    </w:p>
    <w:p w:rsidR="00BC0995" w:rsidRPr="00BC0995" w:rsidRDefault="00BC0995" w:rsidP="00BC0995">
      <w:r w:rsidRPr="00BC0995">
        <w:t xml:space="preserve">Návrh nouzového osvětlení vychází z požadavků ČSN EN 1838. Nouzového osvětlení </w:t>
      </w:r>
      <w:r w:rsidRPr="00BC0995">
        <w:rPr>
          <w:bCs/>
          <w:spacing w:val="-4"/>
        </w:rPr>
        <w:t>musí mít zajištěnou dodávku ze dvou na sobě nezávislých napájecích zdrojů.</w:t>
      </w:r>
    </w:p>
    <w:p w:rsidR="00BC0995" w:rsidRPr="00BC0995" w:rsidRDefault="00BC0995" w:rsidP="00BC0995">
      <w:r w:rsidRPr="00BC0995">
        <w:t>Typ navrženého osvětlení:</w:t>
      </w:r>
    </w:p>
    <w:p w:rsidR="00BC0995" w:rsidRPr="00BC0995" w:rsidRDefault="00BC0995" w:rsidP="00BC0995">
      <w:pPr>
        <w:numPr>
          <w:ilvl w:val="0"/>
          <w:numId w:val="7"/>
        </w:numPr>
        <w:ind w:left="709" w:hanging="709"/>
      </w:pPr>
      <w:r w:rsidRPr="00BC0995">
        <w:t>Nouzové únikové osvětlení - druh nouzového osvětlení, které směruje unikající osoby do bezpečí</w:t>
      </w:r>
    </w:p>
    <w:p w:rsidR="00BC0995" w:rsidRPr="00BC0995" w:rsidRDefault="00BC0995" w:rsidP="00BC0995">
      <w:pPr>
        <w:numPr>
          <w:ilvl w:val="0"/>
          <w:numId w:val="7"/>
        </w:numPr>
        <w:ind w:left="709" w:hanging="709"/>
      </w:pPr>
      <w:r w:rsidRPr="00BC0995">
        <w:t>Nouzové osvětlení únikových cest  - druh nouzového osvětlení, které zajišťuje osvětlení únikových cest, vedoucích k východům</w:t>
      </w:r>
    </w:p>
    <w:p w:rsidR="00BC0995" w:rsidRPr="00BC0995" w:rsidRDefault="00BC0995" w:rsidP="00BC0995">
      <w:pPr>
        <w:ind w:firstLine="708"/>
      </w:pPr>
      <w:r w:rsidRPr="00BC0995">
        <w:t>Přesný popis a návrh osvětlení (včetně jeho realizace) je uveden v ČSN EN 1838 čl.4.2</w:t>
      </w:r>
    </w:p>
    <w:p w:rsidR="00BC0995" w:rsidRPr="00BC0995" w:rsidRDefault="00BC0995" w:rsidP="00BC0995">
      <w:pPr>
        <w:numPr>
          <w:ilvl w:val="0"/>
          <w:numId w:val="7"/>
        </w:numPr>
        <w:ind w:left="709" w:hanging="709"/>
      </w:pPr>
      <w:r w:rsidRPr="00BC0995">
        <w:t>Protipanickéosvětlení - jedná se o druh nouzového osvětlení rozsáhlých prostorů, které má zabránit panice a poskytnout osvětlení umožňující lidem dosáhnout místa, odkud může být rozeznána úniková cesta</w:t>
      </w:r>
    </w:p>
    <w:p w:rsidR="00BC0995" w:rsidRPr="00BC0995" w:rsidRDefault="00BC0995" w:rsidP="00BC0995">
      <w:pPr>
        <w:ind w:firstLine="708"/>
      </w:pPr>
      <w:r w:rsidRPr="00BC0995">
        <w:t>Přesný popis a návrh osvětlení (včetně jeho realizace) je uveden v ČSN EN 1838 čl.4.3</w:t>
      </w:r>
    </w:p>
    <w:p w:rsidR="00BC0995" w:rsidRPr="00BC0995" w:rsidRDefault="00BC0995" w:rsidP="00BC0995">
      <w:pPr>
        <w:numPr>
          <w:ilvl w:val="0"/>
          <w:numId w:val="7"/>
        </w:numPr>
        <w:ind w:left="709" w:hanging="709"/>
      </w:pPr>
      <w:r w:rsidRPr="00BC0995">
        <w:t>Nouzové osvětlení prostorů s velkým rizikem</w:t>
      </w:r>
    </w:p>
    <w:p w:rsidR="00BC0995" w:rsidRPr="00BC0995" w:rsidRDefault="00BC0995" w:rsidP="00BC0995">
      <w:pPr>
        <w:ind w:firstLine="708"/>
      </w:pPr>
      <w:r w:rsidRPr="00BC0995">
        <w:t>Přesný popis a návrh osvětlení (včetně jeho realizace) je uveden v ČSN EN 1838 čl.4.4</w:t>
      </w:r>
    </w:p>
    <w:p w:rsidR="000A1601" w:rsidRPr="00AA5404" w:rsidRDefault="00BC0995" w:rsidP="00BC0995">
      <w:r w:rsidRPr="00BC0995">
        <w:t>Obecně platí, že je nutné dodržovat pokyny v ČSN EN 1838, včetně všech navazujících norem.</w:t>
      </w:r>
    </w:p>
    <w:p w:rsidR="000A1601" w:rsidRPr="007C6611" w:rsidRDefault="00F314E5" w:rsidP="00633F5E">
      <w:pPr>
        <w:pStyle w:val="Nadpis2"/>
      </w:pPr>
      <w:bookmarkStart w:id="31" w:name="_Toc149234239"/>
      <w:r w:rsidRPr="007C6611">
        <w:t>Zásuvkové rozvody</w:t>
      </w:r>
      <w:bookmarkEnd w:id="31"/>
    </w:p>
    <w:p w:rsidR="009E0E68" w:rsidRPr="007C6611" w:rsidRDefault="009E0E68" w:rsidP="009E0E68">
      <w:r w:rsidRPr="007C6611">
        <w:t>Rozmístění zásuvek bude přizpůsobeno interiéru a požadavkům uživatele. Přívod k zásuvkám bude veden pod omítkou. Rozmístění zásuvek v umývárnách a sprchách bude provedeno dle normy ČSN 33 2000-7-701 v platné edici. Rozmístění zásuvek v místnostech s umyvadly bude provedeno dle normy ČSN 33 2130 v platné edici. Veškeré zásuvky přístupné laikům budou napojeny přes proudový chránič s reziduálním proudem 30mA - až na několik výjimek:</w:t>
      </w:r>
    </w:p>
    <w:p w:rsidR="009E0E68" w:rsidRPr="007C6611" w:rsidRDefault="009E0E68" w:rsidP="009E0E68">
      <w:pPr>
        <w:numPr>
          <w:ilvl w:val="0"/>
          <w:numId w:val="14"/>
        </w:numPr>
        <w:ind w:left="567" w:hanging="567"/>
      </w:pPr>
      <w:r w:rsidRPr="007C6611">
        <w:t xml:space="preserve">zásuvky určené k použití pod dozorem znalé nebo poučené osoby (např. v některých komerčních nebo průmyslových provozech) – </w:t>
      </w:r>
      <w:r w:rsidR="00856D5B">
        <w:t xml:space="preserve">lednice a chladící zařízení, nutné použít doplňkové ochrany pospojováním. </w:t>
      </w:r>
    </w:p>
    <w:p w:rsidR="009E0E68" w:rsidRPr="007C6611" w:rsidRDefault="009E0E68" w:rsidP="009E0E68">
      <w:pPr>
        <w:numPr>
          <w:ilvl w:val="0"/>
          <w:numId w:val="14"/>
        </w:numPr>
        <w:ind w:left="567" w:hanging="567"/>
      </w:pPr>
      <w:r w:rsidRPr="007C6611">
        <w:t>zvláštní zásuvky určená pro připojení speciálního druhu zařízení (kancelářská a výpočetní technika nebo chladničky, tj. zásuvky pro napájení zařízení, jehož nežádoucí vypnutí by mohlo být příčinou značných škod) – v PD není navrhováno, všechny zásuvky budou chráněny proudovým chráničem</w:t>
      </w:r>
    </w:p>
    <w:p w:rsidR="009E0E68" w:rsidRDefault="009E0E68" w:rsidP="009E0E68">
      <w:pPr>
        <w:numPr>
          <w:ilvl w:val="0"/>
          <w:numId w:val="14"/>
        </w:numPr>
        <w:ind w:left="567" w:hanging="567"/>
      </w:pPr>
      <w:r w:rsidRPr="007C6611">
        <w:t xml:space="preserve">Tyto výjimky se nevztahují pro prostory (dle ČSN 33 2000-5-51 ed. 3), nebezpečné nebo zvlášť nebezpečné, kde není použito doplňkové ochrany pospojováním. Zásuvky napojené přes proudový chránič budou barevně odlišeny (popř. označeny) od zásuvek napojených bez proudového chrániče. Dodavatel je povinen seznámit uživatele s výše uvedenými výjimkami a barevným značením. </w:t>
      </w:r>
    </w:p>
    <w:p w:rsidR="00856D5B" w:rsidRDefault="009E0E68" w:rsidP="009E0E68">
      <w:r>
        <w:lastRenderedPageBreak/>
        <w:t>Zásuvky budou vybaveny bezpečnostními clonkami.</w:t>
      </w:r>
    </w:p>
    <w:p w:rsidR="00BC0995" w:rsidRPr="007C6611" w:rsidRDefault="00BC0995" w:rsidP="00BC0995">
      <w:pPr>
        <w:ind w:left="720"/>
        <w:jc w:val="left"/>
      </w:pPr>
    </w:p>
    <w:p w:rsidR="00815D16" w:rsidRDefault="004C4316" w:rsidP="00633F5E">
      <w:pPr>
        <w:pStyle w:val="Nadpis2"/>
      </w:pPr>
      <w:bookmarkStart w:id="32" w:name="_Toc149234240"/>
      <w:r w:rsidRPr="009F4EB6">
        <w:t>Rozvody pro ostatní TZB profese</w:t>
      </w:r>
      <w:bookmarkEnd w:id="32"/>
    </w:p>
    <w:p w:rsidR="004C4316" w:rsidRDefault="004C4316" w:rsidP="00633F5E">
      <w:pPr>
        <w:pStyle w:val="Nadpis3"/>
      </w:pPr>
      <w:bookmarkStart w:id="33" w:name="_Toc149234241"/>
      <w:r w:rsidRPr="009F4EB6">
        <w:t>Vzduchotechnika</w:t>
      </w:r>
      <w:bookmarkEnd w:id="33"/>
    </w:p>
    <w:p w:rsidR="007A3A06" w:rsidRPr="007A3A06" w:rsidRDefault="007A3A06" w:rsidP="007A3A06">
      <w:r>
        <w:t xml:space="preserve">Součástí této PD je dodávka a montáž odtahových ventilátorů vč. potrubí, průrazů a příslušenství. </w:t>
      </w:r>
      <w:r w:rsidRPr="007A3A06">
        <w:t>Radiální ventilátor</w:t>
      </w:r>
      <w:r>
        <w:t>y</w:t>
      </w:r>
      <w:r w:rsidRPr="007A3A06">
        <w:t xml:space="preserve"> DN1</w:t>
      </w:r>
      <w:r w:rsidR="0040374C">
        <w:t>25</w:t>
      </w:r>
      <w:r w:rsidRPr="007A3A06">
        <w:t>, 230V, s doběhem, do potrubí, včetně odtahu DN1</w:t>
      </w:r>
      <w:r w:rsidR="0040374C">
        <w:t>25</w:t>
      </w:r>
      <w:r w:rsidRPr="007A3A06">
        <w:t xml:space="preserve"> PVC v délce do 3m s izolací pouzdry tl. 50 mm, vč. sifonu z kolen na kondenzát +dopojení elektro</w:t>
      </w:r>
      <w:r>
        <w:t>. Spínání na sociálních zařízeních přes souběhové relé se světlem, v místnosti FVE pak termostatem, který je součástí dodávky elektro.</w:t>
      </w:r>
    </w:p>
    <w:p w:rsidR="00474CB2" w:rsidRPr="009F4EB6" w:rsidRDefault="00B025CA" w:rsidP="00633F5E">
      <w:pPr>
        <w:pStyle w:val="Nadpis3"/>
      </w:pPr>
      <w:bookmarkStart w:id="34" w:name="_Toc149234242"/>
      <w:r w:rsidRPr="009F4EB6">
        <w:t>M</w:t>
      </w:r>
      <w:r w:rsidR="009F4EB6" w:rsidRPr="009F4EB6">
        <w:t>a</w:t>
      </w:r>
      <w:r w:rsidRPr="009F4EB6">
        <w:t>R</w:t>
      </w:r>
      <w:bookmarkEnd w:id="34"/>
    </w:p>
    <w:p w:rsidR="00DF40B2" w:rsidRDefault="00323E84" w:rsidP="00DF40B2">
      <w:r>
        <w:t>Bez požadavků.</w:t>
      </w:r>
    </w:p>
    <w:p w:rsidR="00602C68" w:rsidRPr="009F4EB6" w:rsidRDefault="00602C68" w:rsidP="00602C68">
      <w:pPr>
        <w:pStyle w:val="Nadpis3"/>
      </w:pPr>
      <w:bookmarkStart w:id="35" w:name="_Toc149234243"/>
      <w:r w:rsidRPr="009F4EB6">
        <w:t>Zdravotechnika</w:t>
      </w:r>
      <w:bookmarkEnd w:id="35"/>
    </w:p>
    <w:p w:rsidR="002B53C0" w:rsidRPr="00697F61" w:rsidRDefault="002B53C0" w:rsidP="002B53C0">
      <w:r w:rsidRPr="00697F61">
        <w:t>Zařízení pro vytápění a ohřev TUV:</w:t>
      </w:r>
    </w:p>
    <w:p w:rsidR="007A3A06" w:rsidRDefault="004A65F0" w:rsidP="00D87CAA">
      <w:pPr>
        <w:numPr>
          <w:ilvl w:val="0"/>
          <w:numId w:val="40"/>
        </w:numPr>
      </w:pPr>
      <w:r>
        <w:t xml:space="preserve">napojení </w:t>
      </w:r>
      <w:r w:rsidR="002B53C0" w:rsidRPr="00697F61">
        <w:t>bojler</w:t>
      </w:r>
      <w:r>
        <w:t>u</w:t>
      </w:r>
    </w:p>
    <w:p w:rsidR="00602C68" w:rsidRPr="009F4EB6" w:rsidRDefault="00602C68" w:rsidP="00602C68">
      <w:pPr>
        <w:pStyle w:val="Nadpis3"/>
      </w:pPr>
      <w:bookmarkStart w:id="36" w:name="_Toc149234244"/>
      <w:r w:rsidRPr="009F4EB6">
        <w:t>Stavba</w:t>
      </w:r>
      <w:bookmarkEnd w:id="36"/>
    </w:p>
    <w:p w:rsidR="002B53C0" w:rsidRDefault="002B53C0" w:rsidP="002B53C0">
      <w:r>
        <w:t>Bez požadavků.</w:t>
      </w:r>
    </w:p>
    <w:p w:rsidR="00F9186A" w:rsidRPr="00326EC7" w:rsidRDefault="00F9186A" w:rsidP="00F9186A">
      <w:pPr>
        <w:pStyle w:val="Nadpis3"/>
      </w:pPr>
      <w:bookmarkStart w:id="37" w:name="_Toc149234245"/>
      <w:r w:rsidRPr="00326EC7">
        <w:t>Ústřední vytápění</w:t>
      </w:r>
      <w:bookmarkEnd w:id="37"/>
    </w:p>
    <w:p w:rsidR="000F3DA9" w:rsidRPr="009F4EB6" w:rsidRDefault="001E3C69" w:rsidP="000F3DA9">
      <w:r>
        <w:t xml:space="preserve">Součástí této PD je dodávka a montáž přímotopů, elektrických topných žebříků a elektrického podlahového topení. Přímotopné panely s vývodem do zásuvky, s vlastním termostatem, pro podlahové vytápění budou instalovány prostorové termostaty s čidlem v podlaze. </w:t>
      </w:r>
      <w:r w:rsidR="000F3DA9">
        <w:t>Topný kabel musí být určeny do prostor u sprchového koutu, s krytím min. 50mm, s uzemněným opředením a uzemněnou zemnící sítí nad topnými kabely. Topný kabel nebude umísťován pod zařizovací předměty.</w:t>
      </w:r>
    </w:p>
    <w:p w:rsidR="00F9186A" w:rsidRPr="00326EC7" w:rsidRDefault="00F9186A" w:rsidP="00F9186A">
      <w:pPr>
        <w:pStyle w:val="Nadpis3"/>
      </w:pPr>
      <w:bookmarkStart w:id="38" w:name="_Toc149234246"/>
      <w:r w:rsidRPr="00326EC7">
        <w:t>Slaboproudá zařízení</w:t>
      </w:r>
      <w:bookmarkEnd w:id="38"/>
    </w:p>
    <w:p w:rsidR="002B53C0" w:rsidRDefault="000F3DA9" w:rsidP="002B53C0">
      <w:r w:rsidRPr="000F3DA9">
        <w:t>Součástí této PD je dodávka a</w:t>
      </w:r>
      <w:r>
        <w:t xml:space="preserve"> přístupového prvku WiFi a jeho napojení strukturovanou kabeláží na stávající SK v administrativním objektu. Instalace v administrativním objektu v instalačních lištách přesné místo napojení bude řešeno dodavatelskou dokumentací.</w:t>
      </w:r>
    </w:p>
    <w:p w:rsidR="00BC0995" w:rsidRPr="00BC0995" w:rsidRDefault="00BC0995" w:rsidP="00BC0995">
      <w:pPr>
        <w:pStyle w:val="Nadpis3"/>
      </w:pPr>
      <w:bookmarkStart w:id="39" w:name="_Toc114232959"/>
      <w:bookmarkStart w:id="40" w:name="_Toc149234247"/>
      <w:r w:rsidRPr="00BC0995">
        <w:t>Požární bezpečnostní řešení</w:t>
      </w:r>
      <w:bookmarkEnd w:id="39"/>
      <w:bookmarkEnd w:id="40"/>
    </w:p>
    <w:p w:rsidR="00BC0995" w:rsidRPr="00BC0995" w:rsidRDefault="00BC0995" w:rsidP="00BC0995">
      <w:r w:rsidRPr="00BC0995">
        <w:t>Kabely příslušící vyhrazeným požárně bezpečnostním zařízení a dalším technickým a technologickým zařízením důležitým pro požární bezpečnost tohoto stavebního objektu budou splňovat následující požární klasifikaci:</w:t>
      </w:r>
    </w:p>
    <w:p w:rsidR="00BC0995" w:rsidRPr="00BC0995" w:rsidRDefault="00BC0995" w:rsidP="00BC0995">
      <w:r w:rsidRPr="00BC0995">
        <w:t>30 min</w:t>
      </w:r>
    </w:p>
    <w:p w:rsidR="00BC0995" w:rsidRPr="00BC0995" w:rsidRDefault="00BC0995" w:rsidP="00BC0995">
      <w:r w:rsidRPr="00BC0995">
        <w:t>Kabelové rozvody pro požární zařízení budou provedeny kabely s funkční schopností při požáru. Tedy konkrétně kabely CSKH P30-R, PH120-R, PS30,B2ca s1d1- viz TZ-PBŘ.</w:t>
      </w:r>
    </w:p>
    <w:p w:rsidR="00BC0995" w:rsidRPr="00BC0995" w:rsidRDefault="00BC0995" w:rsidP="00BC0995">
      <w:r w:rsidRPr="00BC0995">
        <w:t>60 min</w:t>
      </w:r>
    </w:p>
    <w:p w:rsidR="00BC0995" w:rsidRPr="00BC0995" w:rsidRDefault="00BC0995" w:rsidP="00BC0995">
      <w:r w:rsidRPr="00BC0995">
        <w:t>Kabelové rozvody pro požární zařízení budou provedeny kabely s funkční schopností při požáru. Tedy konkrétně kabely CSKH P60-R, PS60,B2ca s1d1- viz TZ-PBŘ.</w:t>
      </w:r>
    </w:p>
    <w:p w:rsidR="00BC0995" w:rsidRPr="00BC0995" w:rsidRDefault="00BC0995" w:rsidP="00BC0995">
      <w:r w:rsidRPr="00BC0995">
        <w:t>90 min</w:t>
      </w:r>
    </w:p>
    <w:p w:rsidR="00BC0995" w:rsidRPr="00BC0995" w:rsidRDefault="00BC0995" w:rsidP="00BC0995">
      <w:r w:rsidRPr="00BC0995">
        <w:t>Kabelové rozvody pro požární zařízení budou provedeny kabely s funkční schopností při požáru. Tedy konkrétně kabely CSKH P90-R, PS90,B2ca s1d1- viz TZ-PBŘ.</w:t>
      </w:r>
    </w:p>
    <w:p w:rsidR="00BC0995" w:rsidRPr="00BC0995" w:rsidRDefault="00BC0995" w:rsidP="00BC0995">
      <w:r w:rsidRPr="00BC0995">
        <w:t>Tyto kabely musí být uloženy dle zkušebního předpisu ZP27/2008 na normové nosné konstrukci nebo uloženy min. 10mm pod omítkou. V případě kovové konstrukce, musí tato konstrukce splňovat tyto základní (mimo jiné) předpoklady:</w:t>
      </w:r>
    </w:p>
    <w:p w:rsidR="00BC0995" w:rsidRPr="00BC0995" w:rsidRDefault="00BC0995" w:rsidP="00BC0995">
      <w:pPr>
        <w:rPr>
          <w:b/>
        </w:rPr>
      </w:pPr>
      <w:r w:rsidRPr="00BC0995">
        <w:rPr>
          <w:b/>
        </w:rPr>
        <w:t>kabelová lávka:</w:t>
      </w:r>
    </w:p>
    <w:p w:rsidR="00BC0995" w:rsidRPr="00BC0995" w:rsidRDefault="00BC0995" w:rsidP="00BC0995">
      <w:r w:rsidRPr="00BC0995">
        <w:t>maximální přípustná šířka 300 mm (procento děrováni (15 +- 5 %), výška bočnice 60 mm, tloušťka plechu 1,5 mm, hmotnost kabelů max. 10 kg/m, vzdálenost podpěr max. 1 200 mm. Ž</w:t>
      </w:r>
      <w:r w:rsidRPr="00BC0995">
        <w:rPr>
          <w:rFonts w:cs="Arial"/>
          <w:szCs w:val="24"/>
        </w:rPr>
        <w:t>laby jsou mechanicky spojeny spojkami a tyto žlaby budou napojeny na ochranné pospojování vodičem CYY6žz.</w:t>
      </w:r>
    </w:p>
    <w:p w:rsidR="00BC0995" w:rsidRPr="00BC0995" w:rsidRDefault="00BC0995" w:rsidP="00BC0995">
      <w:pPr>
        <w:rPr>
          <w:b/>
        </w:rPr>
      </w:pPr>
      <w:r w:rsidRPr="00BC0995">
        <w:rPr>
          <w:b/>
        </w:rPr>
        <w:t>kabelový rošt:</w:t>
      </w:r>
    </w:p>
    <w:p w:rsidR="00BC0995" w:rsidRPr="00BC0995" w:rsidRDefault="00BC0995" w:rsidP="00BC0995">
      <w:r w:rsidRPr="00BC0995">
        <w:t>šířka maximálně 400 mm, výška bočnice 60 mm, tloušťka plechu 1,5 mm, hmotnost kabelů max. 20 kg/m, příčky lávek ve vzdálenosti 150 mm, vzdálenost podpěr max. 1 200 mm</w:t>
      </w:r>
    </w:p>
    <w:p w:rsidR="00BC0995" w:rsidRPr="00BC0995" w:rsidRDefault="00BC0995" w:rsidP="00BC0995">
      <w:pPr>
        <w:rPr>
          <w:b/>
        </w:rPr>
      </w:pPr>
      <w:r w:rsidRPr="00BC0995">
        <w:rPr>
          <w:b/>
        </w:rPr>
        <w:t>samostatné kabelové příchytky</w:t>
      </w:r>
    </w:p>
    <w:p w:rsidR="00BC0995" w:rsidRPr="00BC0995" w:rsidRDefault="00BC0995" w:rsidP="00BC0995">
      <w:r w:rsidRPr="00BC0995">
        <w:lastRenderedPageBreak/>
        <w:t>vzdálenost 300 mm</w:t>
      </w:r>
    </w:p>
    <w:p w:rsidR="00BC0995" w:rsidRPr="00BC0995" w:rsidRDefault="00BC0995" w:rsidP="00BC0995">
      <w:pPr>
        <w:rPr>
          <w:b/>
        </w:rPr>
      </w:pPr>
      <w:r w:rsidRPr="00BC0995">
        <w:rPr>
          <w:b/>
        </w:rPr>
        <w:t>kabelové svazkové držáky</w:t>
      </w:r>
    </w:p>
    <w:p w:rsidR="00BC0995" w:rsidRPr="00BC0995" w:rsidRDefault="00BC0995" w:rsidP="00BC0995">
      <w:r w:rsidRPr="00BC0995">
        <w:t xml:space="preserve">vzdálenost 500 mm, </w:t>
      </w:r>
    </w:p>
    <w:p w:rsidR="00BC0995" w:rsidRPr="00BC0995" w:rsidRDefault="00BC0995" w:rsidP="00BC0995">
      <w:pPr>
        <w:numPr>
          <w:ilvl w:val="0"/>
          <w:numId w:val="42"/>
        </w:numPr>
      </w:pPr>
      <w:r w:rsidRPr="00BC0995">
        <w:t>hmotnost kabelů 1,1kg/m (pro držák 60x33x30mm)</w:t>
      </w:r>
    </w:p>
    <w:p w:rsidR="00BC0995" w:rsidRPr="00BC0995" w:rsidRDefault="00BC0995" w:rsidP="00BC0995">
      <w:pPr>
        <w:numPr>
          <w:ilvl w:val="0"/>
          <w:numId w:val="42"/>
        </w:numPr>
      </w:pPr>
      <w:r w:rsidRPr="00BC0995">
        <w:t>hmotnost kabelů 2,5kg/m (pro držák 85x50x33mm)</w:t>
      </w:r>
    </w:p>
    <w:p w:rsidR="00BC0995" w:rsidRPr="00BC0995" w:rsidRDefault="00BC0995" w:rsidP="00BC0995">
      <w:r w:rsidRPr="00BC0995">
        <w:t>Trasy z kabelových lávek a roštů se nevíkují. V případě svislých tras jen nutné co max 3,5m použít odlehčení v tahu.</w:t>
      </w:r>
    </w:p>
    <w:p w:rsidR="00BC0995" w:rsidRPr="00BC0995" w:rsidRDefault="00BC0995" w:rsidP="00BC0995">
      <w:pPr>
        <w:rPr>
          <w:b/>
        </w:rPr>
      </w:pPr>
      <w:r w:rsidRPr="00BC0995">
        <w:rPr>
          <w:b/>
        </w:rPr>
        <w:t>Prostupy:</w:t>
      </w:r>
    </w:p>
    <w:p w:rsidR="00BC0995" w:rsidRPr="00BC0995" w:rsidRDefault="00BC0995" w:rsidP="00BC0995">
      <w:r w:rsidRPr="00BC0995">
        <w:t xml:space="preserve">Provedení prostupů rozvodů: dle ČSN 73 0810:2016 čl. 6.2.1 a čl. 6.2.2 musí být prostupy rozvodů a elektroinstalací požárně dělícími konstrukcemi utěsněny tak, aby co nejméně prostupovaly požárně dělícími konstrukcemi. </w:t>
      </w:r>
    </w:p>
    <w:p w:rsidR="00BC0995" w:rsidRPr="00BC0995" w:rsidRDefault="00BC0995" w:rsidP="00BC0995">
      <w:r w:rsidRPr="00BC0995">
        <w:t>Konstrukce, ve kterých se vyskytují tyto prostupy, musí být dotaženy až k vnějším povrchům prostupujících zařízení, a to ve stejné skladbě a se stejnou požární odolností jako má požárně dělící konstrukce. Požárně-dělící konstrukce může být případně i zaměněna (nebo upravena) v dotahované části k vnějším povrchům za předpokladu, že nedojde ke snížení požární odolnosti konstrukce.</w:t>
      </w:r>
    </w:p>
    <w:p w:rsidR="00BC0995" w:rsidRPr="00BC0995" w:rsidRDefault="00BC0995" w:rsidP="00BC0995">
      <w:r w:rsidRPr="00BC0995">
        <w:t>Těsnění prostupů se provádí:</w:t>
      </w:r>
    </w:p>
    <w:p w:rsidR="00BC0995" w:rsidRPr="00BC0995" w:rsidRDefault="00BC0995" w:rsidP="00BC0995">
      <w:r w:rsidRPr="00BC0995">
        <w:t xml:space="preserve">realizací požárně bezpečnostní opatření - výrobku (systému) požární přepážky nebo ucpávky (v souladu s ČSN EN 13501-2+A1:2010, čl. 7.5.8). </w:t>
      </w:r>
    </w:p>
    <w:p w:rsidR="00BC0995" w:rsidRPr="00BC0995" w:rsidRDefault="00BC0995" w:rsidP="00BC0995">
      <w:r w:rsidRPr="00BC0995">
        <w:t>Veškeré požární ucpávky budou označeny štítkem s těmito údaji:</w:t>
      </w:r>
    </w:p>
    <w:p w:rsidR="00BC0995" w:rsidRPr="00BC0995" w:rsidRDefault="00BC0995" w:rsidP="00BC0995">
      <w:pPr>
        <w:numPr>
          <w:ilvl w:val="0"/>
          <w:numId w:val="6"/>
        </w:numPr>
        <w:ind w:left="567" w:hanging="567"/>
      </w:pPr>
      <w:r w:rsidRPr="00BC0995">
        <w:t>Systém protipožární ochrany (ucpávky)</w:t>
      </w:r>
    </w:p>
    <w:p w:rsidR="00BC0995" w:rsidRPr="00BC0995" w:rsidRDefault="00BC0995" w:rsidP="00BC0995">
      <w:pPr>
        <w:numPr>
          <w:ilvl w:val="0"/>
          <w:numId w:val="6"/>
        </w:numPr>
        <w:ind w:left="567" w:hanging="567"/>
      </w:pPr>
      <w:r w:rsidRPr="00BC0995">
        <w:t>Číslo prostupu (odpovídající celkovému seznamu požárních ucpávek objektu)</w:t>
      </w:r>
    </w:p>
    <w:p w:rsidR="00BC0995" w:rsidRPr="00BC0995" w:rsidRDefault="00BC0995" w:rsidP="00BC0995">
      <w:pPr>
        <w:numPr>
          <w:ilvl w:val="0"/>
          <w:numId w:val="6"/>
        </w:numPr>
        <w:ind w:left="567" w:hanging="567"/>
      </w:pPr>
      <w:r w:rsidRPr="00BC0995">
        <w:t>Datum aplikace</w:t>
      </w:r>
    </w:p>
    <w:p w:rsidR="00BC0995" w:rsidRPr="00BC0995" w:rsidRDefault="00BC0995" w:rsidP="00BC0995">
      <w:pPr>
        <w:numPr>
          <w:ilvl w:val="0"/>
          <w:numId w:val="6"/>
        </w:numPr>
        <w:ind w:left="567" w:hanging="567"/>
      </w:pPr>
      <w:r w:rsidRPr="00BC0995">
        <w:t>Doba požární odolnosti</w:t>
      </w:r>
    </w:p>
    <w:p w:rsidR="00BC0995" w:rsidRPr="00BC0995" w:rsidRDefault="00BC0995" w:rsidP="00BC0995">
      <w:pPr>
        <w:numPr>
          <w:ilvl w:val="0"/>
          <w:numId w:val="6"/>
        </w:numPr>
        <w:ind w:left="567" w:hanging="567"/>
      </w:pPr>
      <w:r w:rsidRPr="00BC0995">
        <w:t>Firma, adresa a jméno zhotovitele</w:t>
      </w:r>
    </w:p>
    <w:p w:rsidR="00BC0995" w:rsidRPr="00326EC7" w:rsidRDefault="00BC0995" w:rsidP="002B53C0"/>
    <w:p w:rsidR="002F7E55" w:rsidRPr="00A754A7" w:rsidRDefault="007A54BE" w:rsidP="00633F5E">
      <w:pPr>
        <w:pStyle w:val="Nadpis2"/>
      </w:pPr>
      <w:bookmarkStart w:id="41" w:name="_Toc149234248"/>
      <w:r w:rsidRPr="00A754A7">
        <w:t>Kabelové rozvody</w:t>
      </w:r>
      <w:bookmarkEnd w:id="41"/>
    </w:p>
    <w:p w:rsidR="00A754A7" w:rsidRDefault="00A754A7" w:rsidP="00A754A7">
      <w:r w:rsidRPr="00A754A7">
        <w:t>Rozvody provést kabely CYKY</w:t>
      </w:r>
      <w:r w:rsidR="000F3DA9">
        <w:t xml:space="preserve"> a CSKH. V prostorách </w:t>
      </w:r>
      <w:r w:rsidR="004A65F0">
        <w:t>garáží</w:t>
      </w:r>
      <w:r w:rsidR="000F3DA9">
        <w:t xml:space="preserve"> jsou trasy navrženy v kabelových žlabech pod stropem, se svody k vypínačům a zásuvkám pod omítkou. V sociálním zázemí pak veškeré trasy pod omítkou. Vedení SLP v ochranné trubce. </w:t>
      </w:r>
      <w:r w:rsidRPr="00A754A7">
        <w:t>Kabelové trasy jsou navrženy pod omítkou s krytí</w:t>
      </w:r>
      <w:r w:rsidR="00E67D7E">
        <w:t>m</w:t>
      </w:r>
      <w:r w:rsidRPr="00A754A7">
        <w:t xml:space="preserve"> min. 10mm; </w:t>
      </w:r>
      <w:r w:rsidR="00F10E7A">
        <w:t xml:space="preserve">v podhledech, </w:t>
      </w:r>
      <w:r w:rsidRPr="00A754A7">
        <w:t>v podlaze - kabely malých průřezů v ochranných trubkách, pod kabely ani v jejich blízkosti nesmí být použit vyrovnávací polystyrén, podklad i krytí ochranných trubek betonem/cementovým potěrem</w:t>
      </w:r>
      <w:r w:rsidR="00F10E7A">
        <w:t>.</w:t>
      </w:r>
      <w:r w:rsidR="00F10E7A" w:rsidRPr="00697F61">
        <w:rPr>
          <w:rFonts w:cs="Calibri"/>
        </w:rPr>
        <w:t xml:space="preserve">Veškeré </w:t>
      </w:r>
      <w:r w:rsidR="00A97BA5">
        <w:rPr>
          <w:rFonts w:cs="Calibri"/>
        </w:rPr>
        <w:t xml:space="preserve">ostatní </w:t>
      </w:r>
      <w:r w:rsidR="00F10E7A" w:rsidRPr="00697F61">
        <w:rPr>
          <w:rFonts w:cs="Calibri"/>
        </w:rPr>
        <w:t>rozvody pro nepožární zařízení budou provedeny kabely CYKY s krytím min. 10mm omítkou</w:t>
      </w:r>
      <w:r w:rsidR="00F52F17">
        <w:rPr>
          <w:rFonts w:cs="Calibri"/>
        </w:rPr>
        <w:t xml:space="preserve"> případně v samostatné požárním úseku</w:t>
      </w:r>
      <w:r w:rsidR="00F23C54">
        <w:rPr>
          <w:rFonts w:cs="Calibri"/>
        </w:rPr>
        <w:t xml:space="preserve"> nebo CXKH</w:t>
      </w:r>
      <w:r w:rsidR="00F10E7A" w:rsidRPr="00697F61">
        <w:rPr>
          <w:rFonts w:cs="Calibri"/>
        </w:rPr>
        <w:t xml:space="preserve">.Pro PBŘ zařízení budou použity kabely s funkční schopností systému </w:t>
      </w:r>
      <w:r w:rsidR="00A810A5">
        <w:rPr>
          <w:rFonts w:cs="Calibri"/>
        </w:rPr>
        <w:t xml:space="preserve">min. </w:t>
      </w:r>
      <w:r w:rsidR="00F10E7A" w:rsidRPr="00697F61">
        <w:rPr>
          <w:rFonts w:cs="Calibri"/>
        </w:rPr>
        <w:t>CSKH P</w:t>
      </w:r>
      <w:r w:rsidR="004A31BA">
        <w:rPr>
          <w:rFonts w:cs="Calibri"/>
        </w:rPr>
        <w:t>6</w:t>
      </w:r>
      <w:r w:rsidR="00A810A5">
        <w:rPr>
          <w:rFonts w:cs="Calibri"/>
        </w:rPr>
        <w:t>0</w:t>
      </w:r>
      <w:r w:rsidR="00F10E7A" w:rsidRPr="00697F61">
        <w:rPr>
          <w:rFonts w:cs="Calibri"/>
        </w:rPr>
        <w:t>-R.</w:t>
      </w:r>
      <w:r w:rsidR="00F10E7A">
        <w:rPr>
          <w:rFonts w:cs="Calibri"/>
        </w:rPr>
        <w:t xml:space="preserve"> P</w:t>
      </w:r>
      <w:r w:rsidRPr="00A754A7">
        <w:t xml:space="preserve">řechody mezi pú budou utěsněny protipožárními ucpávkami – koordinovat se stavbou. </w:t>
      </w:r>
    </w:p>
    <w:p w:rsidR="000348E2" w:rsidRDefault="000348E2" w:rsidP="000348E2">
      <w:r>
        <w:t>Zemní vedení</w:t>
      </w:r>
      <w:r w:rsidRPr="000348E2">
        <w:t xml:space="preserve"> musí být proveden</w:t>
      </w:r>
      <w:r>
        <w:t>o</w:t>
      </w:r>
      <w:r w:rsidRPr="000348E2">
        <w:t xml:space="preserve"> před realizací zpevněných ploch a jejich konstrukčních vrstev</w:t>
      </w:r>
      <w:r>
        <w:t xml:space="preserve"> – není předmětem této PD.</w:t>
      </w:r>
    </w:p>
    <w:p w:rsidR="00BC0995" w:rsidRPr="000F3DA9" w:rsidRDefault="00BC0995" w:rsidP="00BC0995">
      <w:pPr>
        <w:pStyle w:val="Nadpis2"/>
      </w:pPr>
      <w:bookmarkStart w:id="42" w:name="_Toc114232961"/>
      <w:bookmarkStart w:id="43" w:name="_Toc149234249"/>
      <w:r w:rsidRPr="000F3DA9">
        <w:t>Hromosvod a uzemnění</w:t>
      </w:r>
      <w:bookmarkEnd w:id="42"/>
      <w:bookmarkEnd w:id="43"/>
    </w:p>
    <w:p w:rsidR="00BC0995" w:rsidRPr="000F3DA9" w:rsidRDefault="00BC0995" w:rsidP="00BC0995">
      <w:pPr>
        <w:pStyle w:val="Nadpis3"/>
      </w:pPr>
      <w:bookmarkStart w:id="44" w:name="_Toc114232962"/>
      <w:bookmarkStart w:id="45" w:name="_Toc149234250"/>
      <w:r w:rsidRPr="000F3DA9">
        <w:t>Výpočet rizika</w:t>
      </w:r>
      <w:bookmarkEnd w:id="44"/>
      <w:bookmarkEnd w:id="45"/>
    </w:p>
    <w:p w:rsidR="00BC0995" w:rsidRPr="000F3DA9" w:rsidRDefault="00BC0995" w:rsidP="00BC0995">
      <w:r w:rsidRPr="000F3DA9">
        <w:t xml:space="preserve">Na základě výpočtu rizika dle ČSN 62305-2 ed.2 - Řízení rizika, pomocí programu firmy </w:t>
      </w:r>
      <w:r w:rsidR="004A65F0">
        <w:t>OEZ</w:t>
      </w:r>
      <w:r w:rsidRPr="000F3DA9">
        <w:t>, nesplňuje stavba stanovené hodnoty rizik: R1 * 10-5 &lt; 1, R2 * 10-3 &lt; 1, R3 * 10-3 &lt; 1 (Z normy povinné R1 - R3). Pro daný objekt nemá smysl uvažovat rizika R2 a R3, jelikož jeho poškozením nedojde ke ztrátě kulturního dědictví, ani relevantní ztrátě veřejných služeb.  Riziko R4 nemá normou danou hodnotu a je na zvážení investora. Vzhledem k složitosti výpočtu jsou v této TZ uvedeny pouze konečné výsledky. Celý výpočet je k dispozici k nahlédnutí u projektanta.</w:t>
      </w:r>
    </w:p>
    <w:p w:rsidR="00BC0995" w:rsidRPr="000F3DA9" w:rsidRDefault="00BC0995" w:rsidP="00BC0995">
      <w:r w:rsidRPr="000F3DA9">
        <w:t>Hodnota rizika R1 je pro nechráněnou stavbu: R1*10-5 =</w:t>
      </w:r>
      <w:r w:rsidR="000F3DA9">
        <w:t xml:space="preserve"> 1,09</w:t>
      </w:r>
    </w:p>
    <w:p w:rsidR="00BC0995" w:rsidRPr="000F3DA9" w:rsidRDefault="00BC0995" w:rsidP="00BC0995">
      <w:r w:rsidRPr="000F3DA9">
        <w:t>Proto je nutné navrhnout několik opatření. Na základě níže uvedených opatření bylo riziko R1 sníženo na přípustnou hodnotu:</w:t>
      </w:r>
    </w:p>
    <w:p w:rsidR="00BC0995" w:rsidRPr="000F3DA9" w:rsidRDefault="00BC0995" w:rsidP="00BC0995">
      <w:r w:rsidRPr="000F3DA9">
        <w:t>Hodnota rizika R1 je pro chráněnou stavbu: R1*10-5 = 0,</w:t>
      </w:r>
      <w:r w:rsidR="000F3DA9">
        <w:t>03</w:t>
      </w:r>
    </w:p>
    <w:p w:rsidR="00BC0995" w:rsidRPr="000F3DA9" w:rsidRDefault="00BC0995" w:rsidP="00BC0995">
      <w:r w:rsidRPr="000F3DA9">
        <w:t>Což odpovídá výše uvedené podmínce. Na základě tohoto výpočtu je nutné provést tato opatření:</w:t>
      </w:r>
    </w:p>
    <w:p w:rsidR="00BC0995" w:rsidRPr="000F3DA9" w:rsidRDefault="00BC0995" w:rsidP="00BC0995">
      <w:r w:rsidRPr="000F3DA9">
        <w:lastRenderedPageBreak/>
        <w:t>•</w:t>
      </w:r>
      <w:r w:rsidRPr="000F3DA9">
        <w:tab/>
        <w:t xml:space="preserve">Stavba bude vybavena jímací soustavou dle LPS </w:t>
      </w:r>
      <w:r w:rsidR="000F3DA9">
        <w:t>III</w:t>
      </w:r>
      <w:r w:rsidRPr="000F3DA9">
        <w:t xml:space="preserve"> dle ČSN 62305 ed.2</w:t>
      </w:r>
    </w:p>
    <w:p w:rsidR="00BC0995" w:rsidRPr="000F3DA9" w:rsidRDefault="00BC0995" w:rsidP="00BC0995">
      <w:r w:rsidRPr="000F3DA9">
        <w:t>•</w:t>
      </w:r>
      <w:r w:rsidRPr="000F3DA9">
        <w:tab/>
        <w:t>Stavba bude vybavena SPD dle LPL I</w:t>
      </w:r>
      <w:r w:rsidR="000F3DA9">
        <w:t>II</w:t>
      </w:r>
    </w:p>
    <w:p w:rsidR="00BC0995" w:rsidRPr="000F3DA9" w:rsidRDefault="00BC0995" w:rsidP="00BC0995">
      <w:r w:rsidRPr="000F3DA9">
        <w:t>•</w:t>
      </w:r>
      <w:r w:rsidRPr="000F3DA9">
        <w:tab/>
        <w:t>Stavba bude opatřena varovnými nápisy na rozvaděčích</w:t>
      </w:r>
    </w:p>
    <w:p w:rsidR="00BC0995" w:rsidRPr="000F3DA9" w:rsidRDefault="00BC0995" w:rsidP="00BC0995">
      <w:r w:rsidRPr="000F3DA9">
        <w:t>•</w:t>
      </w:r>
      <w:r w:rsidRPr="000F3DA9">
        <w:tab/>
        <w:t>Stavba bude opatřena varovnými nápisy na svodech</w:t>
      </w:r>
    </w:p>
    <w:p w:rsidR="00BC0995" w:rsidRPr="000F3DA9" w:rsidRDefault="00BC0995" w:rsidP="00BC0995">
      <w:r w:rsidRPr="000F3DA9">
        <w:t>•</w:t>
      </w:r>
      <w:r w:rsidRPr="000F3DA9">
        <w:tab/>
        <w:t>Stavba bude vybavena hasicími přístroji - opatření proti požáru</w:t>
      </w:r>
    </w:p>
    <w:p w:rsidR="00BC0995" w:rsidRPr="000F3DA9" w:rsidRDefault="00BC0995" w:rsidP="00BC0995">
      <w:pPr>
        <w:pStyle w:val="Nadpis3"/>
      </w:pPr>
      <w:bookmarkStart w:id="46" w:name="_Toc114232963"/>
      <w:bookmarkStart w:id="47" w:name="_Toc149234251"/>
      <w:r w:rsidRPr="000F3DA9">
        <w:t>Údržba a revize</w:t>
      </w:r>
      <w:bookmarkEnd w:id="46"/>
      <w:bookmarkEnd w:id="47"/>
    </w:p>
    <w:p w:rsidR="00BC0995" w:rsidRPr="000F3DA9" w:rsidRDefault="00BC0995" w:rsidP="00BC0995">
      <w:pPr>
        <w:rPr>
          <w:b/>
        </w:rPr>
      </w:pPr>
      <w:r w:rsidRPr="000F3DA9">
        <w:rPr>
          <w:b/>
        </w:rPr>
        <w:t>Revize v případě elektroinstalace, která nespadá pod vyhrazená elektrických zařízení dle nařízení vlády č.190/2022Sb</w:t>
      </w:r>
    </w:p>
    <w:p w:rsidR="00BC0995" w:rsidRPr="000F3DA9" w:rsidRDefault="00BC0995" w:rsidP="00BC0995">
      <w:pPr>
        <w:rPr>
          <w:szCs w:val="24"/>
        </w:rPr>
      </w:pPr>
      <w:r w:rsidRPr="000F3DA9">
        <w:rPr>
          <w:szCs w:val="24"/>
        </w:rPr>
        <w:t>Revize LPS by měla být provedena odborníkem (specialistou) v ochraně před bleskem podle požadavků v článku E.7 dle ČSN EN 62305-3 ed.2.</w:t>
      </w:r>
    </w:p>
    <w:p w:rsidR="00BC0995" w:rsidRPr="000F3DA9" w:rsidRDefault="00BC0995" w:rsidP="00BC0995">
      <w:pPr>
        <w:ind w:left="567" w:hanging="567"/>
      </w:pPr>
      <w:r w:rsidRPr="000F3DA9">
        <w:t>LPS by měl být revidován při těchto příležitostech:</w:t>
      </w:r>
    </w:p>
    <w:p w:rsidR="00BC0995" w:rsidRPr="000F3DA9" w:rsidRDefault="00BC0995" w:rsidP="00BC0995">
      <w:pPr>
        <w:numPr>
          <w:ilvl w:val="0"/>
          <w:numId w:val="6"/>
        </w:numPr>
        <w:ind w:left="567" w:hanging="567"/>
      </w:pPr>
      <w:r w:rsidRPr="000F3DA9">
        <w:t>během instalace LPS; obzvlášť během instalace součástí, které jsou skryty ve stavbě a později budou nepřístupny;</w:t>
      </w:r>
    </w:p>
    <w:p w:rsidR="00BC0995" w:rsidRPr="000F3DA9" w:rsidRDefault="00BC0995" w:rsidP="00BC0995">
      <w:pPr>
        <w:numPr>
          <w:ilvl w:val="0"/>
          <w:numId w:val="6"/>
        </w:numPr>
        <w:ind w:left="567" w:hanging="567"/>
      </w:pPr>
      <w:r w:rsidRPr="000F3DA9">
        <w:t>po dokončení instalace LPS</w:t>
      </w:r>
    </w:p>
    <w:p w:rsidR="00BC0995" w:rsidRPr="000F3DA9" w:rsidRDefault="00BC0995" w:rsidP="00BC0995">
      <w:pPr>
        <w:numPr>
          <w:ilvl w:val="0"/>
          <w:numId w:val="6"/>
        </w:numPr>
        <w:ind w:left="567" w:hanging="567"/>
      </w:pPr>
      <w:r w:rsidRPr="000F3DA9">
        <w:t>v pravidelných termínech dle tabulky</w:t>
      </w:r>
    </w:p>
    <w:p w:rsidR="00BC0995" w:rsidRPr="000F3DA9" w:rsidRDefault="00BC0995" w:rsidP="00BC0995">
      <w:pPr>
        <w:rPr>
          <w:szCs w:val="24"/>
        </w:rPr>
      </w:pPr>
      <w:r w:rsidRPr="000F3DA9">
        <w:rPr>
          <w:szCs w:val="24"/>
        </w:rPr>
        <w:t>Maximální  interval mezi revizemi LPS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70"/>
        <w:gridCol w:w="3071"/>
        <w:gridCol w:w="3071"/>
      </w:tblGrid>
      <w:tr w:rsidR="00BC0995" w:rsidRPr="000F3DA9" w:rsidTr="00D87CAA">
        <w:trPr>
          <w:jc w:val="center"/>
        </w:trPr>
        <w:tc>
          <w:tcPr>
            <w:tcW w:w="3070" w:type="dxa"/>
          </w:tcPr>
          <w:p w:rsidR="00BC0995" w:rsidRPr="000F3DA9" w:rsidRDefault="00BC0995" w:rsidP="00D87CAA">
            <w:pPr>
              <w:jc w:val="center"/>
              <w:rPr>
                <w:szCs w:val="24"/>
              </w:rPr>
            </w:pPr>
            <w:r w:rsidRPr="000F3DA9">
              <w:rPr>
                <w:szCs w:val="24"/>
              </w:rPr>
              <w:t>Hladina ochrany</w:t>
            </w:r>
          </w:p>
        </w:tc>
        <w:tc>
          <w:tcPr>
            <w:tcW w:w="3071" w:type="dxa"/>
          </w:tcPr>
          <w:p w:rsidR="00BC0995" w:rsidRPr="000F3DA9" w:rsidRDefault="00BC0995" w:rsidP="00D87CAA">
            <w:pPr>
              <w:jc w:val="center"/>
              <w:rPr>
                <w:szCs w:val="24"/>
              </w:rPr>
            </w:pPr>
            <w:r w:rsidRPr="000F3DA9">
              <w:rPr>
                <w:szCs w:val="24"/>
              </w:rPr>
              <w:t xml:space="preserve">Vizuální kontrola </w:t>
            </w:r>
          </w:p>
        </w:tc>
        <w:tc>
          <w:tcPr>
            <w:tcW w:w="3071" w:type="dxa"/>
          </w:tcPr>
          <w:p w:rsidR="00BC0995" w:rsidRPr="000F3DA9" w:rsidRDefault="00BC0995" w:rsidP="00D87CAA">
            <w:pPr>
              <w:jc w:val="center"/>
              <w:rPr>
                <w:szCs w:val="24"/>
              </w:rPr>
            </w:pPr>
            <w:r w:rsidRPr="000F3DA9">
              <w:rPr>
                <w:szCs w:val="24"/>
              </w:rPr>
              <w:t>Úplná revize</w:t>
            </w:r>
          </w:p>
        </w:tc>
      </w:tr>
      <w:tr w:rsidR="00BC0995" w:rsidRPr="000F3DA9" w:rsidTr="00D87CAA">
        <w:trPr>
          <w:jc w:val="center"/>
        </w:trPr>
        <w:tc>
          <w:tcPr>
            <w:tcW w:w="3070" w:type="dxa"/>
          </w:tcPr>
          <w:p w:rsidR="00BC0995" w:rsidRPr="000F3DA9" w:rsidRDefault="00BC0995" w:rsidP="00D87CAA">
            <w:pPr>
              <w:jc w:val="center"/>
            </w:pPr>
          </w:p>
        </w:tc>
        <w:tc>
          <w:tcPr>
            <w:tcW w:w="3071" w:type="dxa"/>
          </w:tcPr>
          <w:p w:rsidR="00BC0995" w:rsidRPr="000F3DA9" w:rsidRDefault="00BC0995" w:rsidP="00D87CAA">
            <w:pPr>
              <w:jc w:val="center"/>
            </w:pPr>
            <w:r w:rsidRPr="000F3DA9">
              <w:t>(rok)</w:t>
            </w:r>
          </w:p>
        </w:tc>
        <w:tc>
          <w:tcPr>
            <w:tcW w:w="3071" w:type="dxa"/>
          </w:tcPr>
          <w:p w:rsidR="00BC0995" w:rsidRPr="000F3DA9" w:rsidRDefault="00BC0995" w:rsidP="00D87CAA">
            <w:pPr>
              <w:jc w:val="center"/>
            </w:pPr>
            <w:r w:rsidRPr="000F3DA9">
              <w:t>(rok)</w:t>
            </w:r>
          </w:p>
        </w:tc>
      </w:tr>
      <w:tr w:rsidR="00BC0995" w:rsidRPr="000F3DA9" w:rsidTr="00D87CAA">
        <w:trPr>
          <w:jc w:val="center"/>
        </w:trPr>
        <w:tc>
          <w:tcPr>
            <w:tcW w:w="3070" w:type="dxa"/>
          </w:tcPr>
          <w:p w:rsidR="00BC0995" w:rsidRPr="000F3DA9" w:rsidRDefault="00BC0995" w:rsidP="00D87CAA">
            <w:pPr>
              <w:jc w:val="center"/>
            </w:pPr>
            <w:r w:rsidRPr="000F3DA9">
              <w:t>I a II</w:t>
            </w:r>
          </w:p>
        </w:tc>
        <w:tc>
          <w:tcPr>
            <w:tcW w:w="3071" w:type="dxa"/>
          </w:tcPr>
          <w:p w:rsidR="00BC0995" w:rsidRPr="000F3DA9" w:rsidRDefault="00BC0995" w:rsidP="00D87CAA">
            <w:pPr>
              <w:jc w:val="center"/>
            </w:pPr>
            <w:r w:rsidRPr="000F3DA9">
              <w:t>1</w:t>
            </w:r>
          </w:p>
        </w:tc>
        <w:tc>
          <w:tcPr>
            <w:tcW w:w="3071" w:type="dxa"/>
          </w:tcPr>
          <w:p w:rsidR="00BC0995" w:rsidRPr="000F3DA9" w:rsidRDefault="00BC0995" w:rsidP="00D87CAA">
            <w:pPr>
              <w:jc w:val="center"/>
            </w:pPr>
            <w:r w:rsidRPr="000F3DA9">
              <w:t>2</w:t>
            </w:r>
          </w:p>
        </w:tc>
      </w:tr>
      <w:tr w:rsidR="00BC0995" w:rsidRPr="000F3DA9" w:rsidTr="00D87CAA">
        <w:trPr>
          <w:jc w:val="center"/>
        </w:trPr>
        <w:tc>
          <w:tcPr>
            <w:tcW w:w="3070" w:type="dxa"/>
          </w:tcPr>
          <w:p w:rsidR="00BC0995" w:rsidRPr="000F3DA9" w:rsidRDefault="00BC0995" w:rsidP="00D87CAA">
            <w:pPr>
              <w:jc w:val="center"/>
            </w:pPr>
            <w:r w:rsidRPr="000F3DA9">
              <w:t>III a IV</w:t>
            </w:r>
          </w:p>
        </w:tc>
        <w:tc>
          <w:tcPr>
            <w:tcW w:w="3071" w:type="dxa"/>
          </w:tcPr>
          <w:p w:rsidR="00BC0995" w:rsidRPr="000F3DA9" w:rsidRDefault="00BC0995" w:rsidP="00D87CAA">
            <w:pPr>
              <w:jc w:val="center"/>
            </w:pPr>
            <w:r w:rsidRPr="000F3DA9">
              <w:t>1</w:t>
            </w:r>
          </w:p>
        </w:tc>
        <w:tc>
          <w:tcPr>
            <w:tcW w:w="3071" w:type="dxa"/>
          </w:tcPr>
          <w:p w:rsidR="00BC0995" w:rsidRPr="000F3DA9" w:rsidRDefault="00BC0995" w:rsidP="00D87CAA">
            <w:pPr>
              <w:jc w:val="center"/>
            </w:pPr>
            <w:r w:rsidRPr="000F3DA9">
              <w:t>4</w:t>
            </w:r>
          </w:p>
        </w:tc>
      </w:tr>
    </w:tbl>
    <w:p w:rsidR="00BC0995" w:rsidRPr="000F3DA9" w:rsidRDefault="00BC0995" w:rsidP="00BC0995">
      <w:pPr>
        <w:rPr>
          <w:b/>
        </w:rPr>
      </w:pPr>
      <w:r w:rsidRPr="000F3DA9">
        <w:rPr>
          <w:b/>
        </w:rPr>
        <w:t>Revize v případě elektroinstalace spadající pod vyhrazená elektrických zařízení dle nařízení vlády č.190/2022Sb</w:t>
      </w:r>
    </w:p>
    <w:p w:rsidR="00BC0995" w:rsidRPr="000F3DA9" w:rsidRDefault="00D87CAA" w:rsidP="00BC0995">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6.5pt;height:151.5pt;visibility:visible">
            <v:imagedata r:id="rId8" o:title=""/>
          </v:shape>
        </w:pict>
      </w:r>
    </w:p>
    <w:p w:rsidR="00BC0995" w:rsidRPr="000F3DA9" w:rsidRDefault="00BC0995" w:rsidP="00BC0995">
      <w:r w:rsidRPr="000F3DA9">
        <w:t>Doplňující informace k základním nejdelším lhůtám pravidelných revizí vyhrazeného elektrického zařízení</w:t>
      </w:r>
    </w:p>
    <w:p w:rsidR="00BC0995" w:rsidRPr="000F3DA9" w:rsidRDefault="00BC0995" w:rsidP="00BC0995">
      <w:r w:rsidRPr="000F3DA9">
        <w:rPr>
          <w:rStyle w:val="PromnnHTML"/>
          <w:rFonts w:ascii="Arial" w:hAnsi="Arial" w:cs="Arial"/>
          <w:b/>
          <w:bCs/>
          <w:i w:val="0"/>
          <w:iCs w:val="0"/>
          <w:color w:val="000000"/>
          <w:szCs w:val="20"/>
        </w:rPr>
        <w:t>a)</w:t>
      </w:r>
      <w:r w:rsidRPr="000F3DA9">
        <w:t> Pokud se na elektrické zařízení vztahuje více než jedna revizní lhůta, použije se z nich lhůta nejkratší.</w:t>
      </w:r>
    </w:p>
    <w:p w:rsidR="00BC0995" w:rsidRPr="000F3DA9" w:rsidRDefault="00BC0995" w:rsidP="00BC0995">
      <w:r w:rsidRPr="000F3DA9">
        <w:rPr>
          <w:rStyle w:val="PromnnHTML"/>
          <w:rFonts w:ascii="Arial" w:hAnsi="Arial" w:cs="Arial"/>
          <w:b/>
          <w:bCs/>
          <w:i w:val="0"/>
          <w:iCs w:val="0"/>
          <w:color w:val="000000"/>
          <w:szCs w:val="20"/>
        </w:rPr>
        <w:t>b)</w:t>
      </w:r>
      <w:r w:rsidRPr="000F3DA9">
        <w:t> Pravidelná revize musí být provedena v roce, do kterého spadá konec stanovené lhůty od doby provedení poslední revize. Netýká se lhůt, nepřesahujících délku jednoho roku.</w:t>
      </w:r>
    </w:p>
    <w:p w:rsidR="00BC0995" w:rsidRPr="000F3DA9" w:rsidRDefault="00BC0995" w:rsidP="00BC0995">
      <w:r w:rsidRPr="000F3DA9">
        <w:rPr>
          <w:rStyle w:val="PromnnHTML"/>
          <w:rFonts w:ascii="Arial" w:hAnsi="Arial" w:cs="Arial"/>
          <w:b/>
          <w:bCs/>
          <w:i w:val="0"/>
          <w:iCs w:val="0"/>
          <w:color w:val="000000"/>
          <w:szCs w:val="20"/>
        </w:rPr>
        <w:t>c)</w:t>
      </w:r>
      <w:r w:rsidRPr="000F3DA9">
        <w:t> Provozovatelé, kteří mají zpracován řád preventivní údržby, kdy pravidelnými kontrolami a údržbou je zajišťována minimalizace rizik souvisejících s provozem elektrických zařízení, mohou ve svém řádu preventivní údržby stanovit lhůty pravidelných revizí až dvojnásobné.</w:t>
      </w:r>
    </w:p>
    <w:p w:rsidR="00BC0995" w:rsidRPr="000F3DA9" w:rsidRDefault="00BC0995" w:rsidP="00BC0995">
      <w:r w:rsidRPr="000F3DA9">
        <w:rPr>
          <w:rStyle w:val="PromnnHTML"/>
          <w:rFonts w:ascii="Arial" w:hAnsi="Arial" w:cs="Arial"/>
          <w:b/>
          <w:bCs/>
          <w:i w:val="0"/>
          <w:iCs w:val="0"/>
          <w:color w:val="000000"/>
          <w:szCs w:val="20"/>
        </w:rPr>
        <w:t>d)</w:t>
      </w:r>
      <w:r w:rsidRPr="000F3DA9">
        <w:t> Výše uvedené lhůty nemusí být uplatněny na vyhrazená elektrická zařízení splňující požadavky stanovené § 21 odst. 1 zákona.</w:t>
      </w:r>
    </w:p>
    <w:p w:rsidR="00BC0995" w:rsidRPr="000F3DA9" w:rsidRDefault="00BC0995" w:rsidP="00BC0995">
      <w:r w:rsidRPr="000F3DA9">
        <w:t>Doplňující informace k základním nejdelším lhůtám pravidelných revizí LPS</w:t>
      </w:r>
    </w:p>
    <w:p w:rsidR="00BC0995" w:rsidRPr="000F3DA9" w:rsidRDefault="00BC0995" w:rsidP="00BC0995">
      <w:r w:rsidRPr="000F3DA9">
        <w:rPr>
          <w:rStyle w:val="PromnnHTML"/>
          <w:rFonts w:ascii="Arial" w:hAnsi="Arial" w:cs="Arial"/>
          <w:b/>
          <w:bCs/>
          <w:i w:val="0"/>
          <w:iCs w:val="0"/>
          <w:color w:val="000000"/>
          <w:szCs w:val="20"/>
        </w:rPr>
        <w:t>a)</w:t>
      </w:r>
      <w:r w:rsidRPr="000F3DA9">
        <w:t> Na všech zařízeních LPS je nutno provést nejméně jednou ročně vizuální kontrolu, kterou se ověří, že LPS není viditelně poškozen.</w:t>
      </w:r>
    </w:p>
    <w:p w:rsidR="00BC0995" w:rsidRPr="000F3DA9" w:rsidRDefault="00BC0995" w:rsidP="00BC0995">
      <w:r w:rsidRPr="000F3DA9">
        <w:rPr>
          <w:rStyle w:val="PromnnHTML"/>
          <w:rFonts w:ascii="Arial" w:hAnsi="Arial" w:cs="Arial"/>
          <w:b/>
          <w:bCs/>
          <w:i w:val="0"/>
          <w:iCs w:val="0"/>
          <w:color w:val="000000"/>
          <w:szCs w:val="20"/>
        </w:rPr>
        <w:t>b)</w:t>
      </w:r>
      <w:r w:rsidRPr="000F3DA9">
        <w:t> LPS u objektů s rizikem způsobovaným výbušnými materiály musí být vizuálně kontrolován nejméně jednou za 6 měsíců a úplná revize musí být provedena jednou ročně.</w:t>
      </w:r>
    </w:p>
    <w:p w:rsidR="00BC0995" w:rsidRPr="000F3DA9" w:rsidRDefault="00BC0995" w:rsidP="00BC0995">
      <w:r w:rsidRPr="000F3DA9">
        <w:rPr>
          <w:rStyle w:val="PromnnHTML"/>
          <w:rFonts w:ascii="Arial" w:hAnsi="Arial" w:cs="Arial"/>
          <w:b/>
          <w:bCs/>
          <w:i w:val="0"/>
          <w:iCs w:val="0"/>
          <w:color w:val="000000"/>
          <w:szCs w:val="20"/>
        </w:rPr>
        <w:lastRenderedPageBreak/>
        <w:t>c)</w:t>
      </w:r>
      <w:r w:rsidRPr="000F3DA9">
        <w:t> Kritické systémy mohou zahrnovat stavby obsahující citlivé vnitřní systémy, kancelářské budovy a obchodní budovy. Mezi kritické systémy patří vyhrazená elektrická zařízení I. třídy a objekty, kde následkem úderu blesku nebo přepětí může vzniknout škoda velkého rozsahu.</w:t>
      </w:r>
    </w:p>
    <w:p w:rsidR="00BC0995" w:rsidRPr="000F3DA9" w:rsidRDefault="00BC0995" w:rsidP="00BC0995">
      <w:r w:rsidRPr="000F3DA9">
        <w:t>Vyhrazené elektrické zařízení, pro které nestanovuje tato příloha lhůtu, je revidováno podle lhůt, které jsou stanoveny v jiných právních a ostatních předpisech k zajištění bezpečnosti a ochrany zdraví při práci.</w:t>
      </w:r>
    </w:p>
    <w:p w:rsidR="00BC0995" w:rsidRPr="000F3DA9" w:rsidRDefault="00BC0995" w:rsidP="00BC0995">
      <w:pPr>
        <w:rPr>
          <w:b/>
        </w:rPr>
      </w:pPr>
      <w:bookmarkStart w:id="48" w:name="_Toc440118903"/>
      <w:r w:rsidRPr="000F3DA9">
        <w:rPr>
          <w:b/>
        </w:rPr>
        <w:t>Údržba</w:t>
      </w:r>
      <w:bookmarkEnd w:id="48"/>
    </w:p>
    <w:p w:rsidR="00BC0995" w:rsidRPr="000F3DA9" w:rsidRDefault="00BC0995" w:rsidP="00BC0995">
      <w:pPr>
        <w:rPr>
          <w:szCs w:val="24"/>
        </w:rPr>
      </w:pPr>
      <w:r w:rsidRPr="000F3DA9">
        <w:rPr>
          <w:szCs w:val="24"/>
        </w:rPr>
        <w:t>Program údržby by měl obsahovat následující ustanovení</w:t>
      </w:r>
    </w:p>
    <w:p w:rsidR="00BC0995" w:rsidRPr="000F3DA9" w:rsidRDefault="00BC0995" w:rsidP="00BC0995">
      <w:pPr>
        <w:numPr>
          <w:ilvl w:val="0"/>
          <w:numId w:val="6"/>
        </w:numPr>
        <w:ind w:left="567" w:hanging="567"/>
      </w:pPr>
      <w:r w:rsidRPr="000F3DA9">
        <w:t>kontrolu všech vodičů LPS a součástí systému</w:t>
      </w:r>
    </w:p>
    <w:p w:rsidR="00BC0995" w:rsidRPr="000F3DA9" w:rsidRDefault="00BC0995" w:rsidP="00BC0995">
      <w:pPr>
        <w:numPr>
          <w:ilvl w:val="0"/>
          <w:numId w:val="6"/>
        </w:numPr>
        <w:ind w:left="567" w:hanging="567"/>
      </w:pPr>
      <w:r w:rsidRPr="000F3DA9">
        <w:t>kontrolu elektrického propojení instalace LPS</w:t>
      </w:r>
    </w:p>
    <w:p w:rsidR="00BC0995" w:rsidRPr="000F3DA9" w:rsidRDefault="00BC0995" w:rsidP="00BC0995">
      <w:pPr>
        <w:numPr>
          <w:ilvl w:val="0"/>
          <w:numId w:val="6"/>
        </w:numPr>
        <w:ind w:left="567" w:hanging="567"/>
      </w:pPr>
      <w:r w:rsidRPr="000F3DA9">
        <w:t>měření zemního odporu uzemňovací soustavy</w:t>
      </w:r>
    </w:p>
    <w:p w:rsidR="00BC0995" w:rsidRPr="000F3DA9" w:rsidRDefault="00BC0995" w:rsidP="00BC0995">
      <w:pPr>
        <w:numPr>
          <w:ilvl w:val="0"/>
          <w:numId w:val="6"/>
        </w:numPr>
        <w:ind w:left="567" w:hanging="567"/>
      </w:pPr>
      <w:r w:rsidRPr="000F3DA9">
        <w:t>kontrolu SPD</w:t>
      </w:r>
    </w:p>
    <w:p w:rsidR="00BC0995" w:rsidRPr="000F3DA9" w:rsidRDefault="00BC0995" w:rsidP="00BC0995">
      <w:pPr>
        <w:numPr>
          <w:ilvl w:val="0"/>
          <w:numId w:val="6"/>
        </w:numPr>
        <w:ind w:left="567" w:hanging="567"/>
      </w:pPr>
      <w:r w:rsidRPr="000F3DA9">
        <w:t>znovuupevnění součástí a vodičů</w:t>
      </w:r>
    </w:p>
    <w:p w:rsidR="00BC0995" w:rsidRPr="000F3DA9" w:rsidRDefault="00BC0995" w:rsidP="00BC0995">
      <w:pPr>
        <w:numPr>
          <w:ilvl w:val="0"/>
          <w:numId w:val="6"/>
        </w:numPr>
        <w:ind w:left="567" w:hanging="567"/>
      </w:pPr>
      <w:r w:rsidRPr="000F3DA9">
        <w:t xml:space="preserve">kontrolu, že nedošlo ke změně účinnosti LPS po rozšíření nebo změnách stavby nebo její instalace. </w:t>
      </w:r>
    </w:p>
    <w:p w:rsidR="00BC0995" w:rsidRPr="000F3DA9" w:rsidRDefault="00BC0995" w:rsidP="00BC0995">
      <w:pPr>
        <w:rPr>
          <w:b/>
          <w:bCs/>
        </w:rPr>
      </w:pPr>
      <w:r w:rsidRPr="000F3DA9">
        <w:rPr>
          <w:b/>
          <w:bCs/>
        </w:rPr>
        <w:t>Použité materiály</w:t>
      </w:r>
    </w:p>
    <w:p w:rsidR="00BC0995" w:rsidRPr="000F3DA9" w:rsidRDefault="00BC0995" w:rsidP="00BC0995">
      <w:r w:rsidRPr="000F3DA9">
        <w:t>Veškerý použitý instalační materiál bude splňovat: ČSN EN 62 305 - 1 ed.2, Tabula D.1 - Souhrn parametrů blesku uvažovaných při výpočtu zkušebních hodnot pro různé součásti LPS a pro různé LPL</w:t>
      </w:r>
    </w:p>
    <w:p w:rsidR="00BC0995" w:rsidRPr="000F3DA9" w:rsidRDefault="00BC0995" w:rsidP="00BC0995">
      <w:pPr>
        <w:pStyle w:val="Nadpis3"/>
      </w:pPr>
      <w:bookmarkStart w:id="49" w:name="_Toc114232964"/>
      <w:bookmarkStart w:id="50" w:name="_Toc149234252"/>
      <w:r w:rsidRPr="000F3DA9">
        <w:t>Hromosvod</w:t>
      </w:r>
      <w:bookmarkEnd w:id="49"/>
      <w:bookmarkEnd w:id="50"/>
    </w:p>
    <w:p w:rsidR="000F3DA9" w:rsidRPr="000F3DA9" w:rsidRDefault="000F3DA9" w:rsidP="000F3DA9">
      <w:r w:rsidRPr="000F3DA9">
        <w:t>Objekt byl zařazen do třídy LPS III. Ochrana před přímým úderem blesku je navržena pomocí metody mřížové soustavy (oka 15x15m) a metodou ochranného úhlu. Na střeše budou panely FVE a vyústky VZT.</w:t>
      </w:r>
    </w:p>
    <w:p w:rsidR="000F3DA9" w:rsidRPr="000F3DA9" w:rsidRDefault="000F3DA9" w:rsidP="000F3DA9">
      <w:r w:rsidRPr="000F3DA9">
        <w:t xml:space="preserve">Materiál na střeše: střecha s PVC hydroizolací . V případě el. zařízení je potřeba kabelové přívody NN napojit přes patřičnou přepěťovou ochranu. Jímací soustava bude tvořena drátem AlMgSi8mm na atice objektu - jímací vedení umístěné při vnější hraně atiky a nad atikou, v případě požadavků na umístění na vnitřní straně atiky musí oplechování atiky splňovat požadavky na přímý úder blesku - nesmí dojít k propálení a veškeré vodivé prvky musí být vodivě pospojovány s jímací soustavou.  Mřížová soustava bude doplněna jímacími tyčemi a pomocnými jímači. Spoje budou tvořeny nerezovými svorkami - sériové, křížové. Spojeny další kovových prvků na střeše pak budou provedeny vhodnými svorkami (dle tvaru a způsobu napojení) - rovněž z nerezu. Vodorovné kotvení drátu bude co 1m. </w:t>
      </w:r>
    </w:p>
    <w:p w:rsidR="000F3DA9" w:rsidRPr="000F3DA9" w:rsidRDefault="000F3DA9" w:rsidP="000F3DA9">
      <w:r w:rsidRPr="000F3DA9">
        <w:t xml:space="preserve">Svody - bude zřízeno 6 svodů, svody budou tvořeny drátem vedeným na fasádě až ke zkušebním svorkám v krabicích nad ochrannými úhelníky. Svislé kotvení bude co 1m. Ze zkušebních svorek pak bude veden vodič FeZn d10 s PVC izolací až k uzemnění. </w:t>
      </w:r>
    </w:p>
    <w:p w:rsidR="000F3DA9" w:rsidRPr="000F3DA9" w:rsidRDefault="000F3DA9" w:rsidP="000F3DA9">
      <w:r w:rsidRPr="000F3DA9">
        <w:t>Nejvyšší vypočtená přeskoková vzdálenost "s" pro vzduch: 0,29m</w:t>
      </w:r>
    </w:p>
    <w:p w:rsidR="000F3DA9" w:rsidRPr="000F3DA9" w:rsidRDefault="000F3DA9" w:rsidP="000F3DA9">
      <w:r w:rsidRPr="000F3DA9">
        <w:t>Stávající svod kolidující s přístavbou bude přemístěn "za roh", jímací soustavy obou objektů budou propojeny.</w:t>
      </w:r>
    </w:p>
    <w:p w:rsidR="00BC0995" w:rsidRPr="000F3DA9" w:rsidRDefault="00BC0995" w:rsidP="00BC0995">
      <w:pPr>
        <w:pStyle w:val="Nadpis3"/>
      </w:pPr>
      <w:bookmarkStart w:id="51" w:name="_Toc114232965"/>
      <w:bookmarkStart w:id="52" w:name="_Toc149234253"/>
      <w:r w:rsidRPr="000F3DA9">
        <w:t>Uzemnění</w:t>
      </w:r>
      <w:bookmarkEnd w:id="51"/>
      <w:bookmarkEnd w:id="52"/>
    </w:p>
    <w:p w:rsidR="000F3DA9" w:rsidRPr="000F3DA9" w:rsidRDefault="000F3DA9" w:rsidP="000F3DA9">
      <w:pPr>
        <w:rPr>
          <w:rFonts w:cs="Calibri"/>
          <w:szCs w:val="20"/>
        </w:rPr>
      </w:pPr>
      <w:r w:rsidRPr="000F3DA9">
        <w:rPr>
          <w:rFonts w:cs="Calibri"/>
          <w:szCs w:val="20"/>
        </w:rPr>
        <w:t>Uzemnění je v provedení zemniče typu B. Uzemnění bude tvořeno obvodovým zemnícím páskem FeZn 30x4, uloženým v základových pásech objektu s krytím betonem ze všech stran min. 5cm. Bude provedeno více vodivých propojů na různých výškových úrovních základů.</w:t>
      </w:r>
    </w:p>
    <w:p w:rsidR="000F3DA9" w:rsidRPr="000F3DA9" w:rsidRDefault="000F3DA9" w:rsidP="000F3DA9">
      <w:pPr>
        <w:rPr>
          <w:rFonts w:cs="Calibri"/>
          <w:szCs w:val="20"/>
        </w:rPr>
      </w:pPr>
      <w:r w:rsidRPr="000F3DA9">
        <w:rPr>
          <w:rFonts w:cs="Calibri"/>
          <w:szCs w:val="20"/>
        </w:rPr>
        <w:t>V rámci tohoto uzemnění budou provedeny tyto vývody:</w:t>
      </w:r>
    </w:p>
    <w:p w:rsidR="000F3DA9" w:rsidRPr="000F3DA9" w:rsidRDefault="000F3DA9" w:rsidP="000F3DA9">
      <w:pPr>
        <w:rPr>
          <w:rFonts w:cs="Calibri"/>
          <w:szCs w:val="20"/>
        </w:rPr>
      </w:pPr>
      <w:r w:rsidRPr="000F3DA9">
        <w:rPr>
          <w:rFonts w:cs="Calibri"/>
          <w:szCs w:val="20"/>
        </w:rPr>
        <w:t>·</w:t>
      </w:r>
      <w:r w:rsidRPr="000F3DA9">
        <w:rPr>
          <w:rFonts w:cs="Calibri"/>
          <w:szCs w:val="20"/>
        </w:rPr>
        <w:tab/>
        <w:t>6x vývod na svody jímací soustavy - samostatný vodič s PVC izolací</w:t>
      </w:r>
    </w:p>
    <w:p w:rsidR="000F3DA9" w:rsidRPr="000F3DA9" w:rsidRDefault="000F3DA9" w:rsidP="000F3DA9">
      <w:pPr>
        <w:rPr>
          <w:rFonts w:cs="Calibri"/>
          <w:szCs w:val="20"/>
        </w:rPr>
      </w:pPr>
      <w:r w:rsidRPr="000F3DA9">
        <w:rPr>
          <w:rFonts w:cs="Calibri"/>
          <w:szCs w:val="20"/>
        </w:rPr>
        <w:t>·</w:t>
      </w:r>
      <w:r w:rsidRPr="000F3DA9">
        <w:rPr>
          <w:rFonts w:cs="Calibri"/>
          <w:szCs w:val="20"/>
        </w:rPr>
        <w:tab/>
        <w:t>1x vývod na MET budovy - 2x samostatný vodič FeZn 10mm s PVC izolací</w:t>
      </w:r>
    </w:p>
    <w:p w:rsidR="000F3DA9" w:rsidRPr="000F3DA9" w:rsidRDefault="000F3DA9" w:rsidP="000F3DA9">
      <w:pPr>
        <w:rPr>
          <w:rFonts w:cs="Calibri"/>
          <w:szCs w:val="20"/>
        </w:rPr>
      </w:pPr>
    </w:p>
    <w:p w:rsidR="000F3DA9" w:rsidRPr="000F3DA9" w:rsidRDefault="000F3DA9" w:rsidP="000F3DA9">
      <w:pPr>
        <w:rPr>
          <w:rFonts w:cs="Calibri"/>
          <w:b/>
          <w:bCs/>
          <w:szCs w:val="20"/>
          <w:u w:val="single"/>
        </w:rPr>
      </w:pPr>
      <w:r w:rsidRPr="000F3DA9">
        <w:rPr>
          <w:rFonts w:cs="Calibri"/>
          <w:b/>
          <w:bCs/>
          <w:szCs w:val="20"/>
        </w:rPr>
        <w:t>Provedení uzemnění - obecně:</w:t>
      </w:r>
    </w:p>
    <w:p w:rsidR="004A31BA" w:rsidRPr="00F563B7" w:rsidRDefault="000F3DA9" w:rsidP="00F563B7">
      <w:pPr>
        <w:rPr>
          <w:rFonts w:cs="Calibri"/>
          <w:szCs w:val="20"/>
        </w:rPr>
      </w:pPr>
      <w:r w:rsidRPr="000F3DA9">
        <w:rPr>
          <w:rFonts w:cs="Calibri"/>
          <w:szCs w:val="20"/>
        </w:rPr>
        <w:t>Veškeré spoje budou provedeny svarem dle ČSN EN 62305 ed.2 (provádění spojů svorkami není přípustné) a veškeré tyto spoje budou opatřeny antikorozní ochranou. Rovněž budou touto ochranou opatřeny veškeré přechody mezi prostředím půda/vzduch, půda/beton, beton/vzduch, a pod. (cca 20cm na každou stranu). Veškeré dráty, pásek v zemi (mimo uložení v betonu) bude opatřen ochranou proti korozi po celé své délce. Veškeré spoje v zemi, v betonu a pod. budou opatřeny fotodokumentací, která bude součástí předávky díla. Je doporučeno, při realizaci uzemnění, provést kontrolní měření zemního odporu. V případě nevyhovujícího zemního odporu je potřeba doplnit zemnící tyče. Napojení pásku na zemnící tyče bude provedeno svarem s antikorozní ochranou.</w:t>
      </w:r>
    </w:p>
    <w:p w:rsidR="00380E55" w:rsidRPr="00C729F1" w:rsidRDefault="00380E55" w:rsidP="00633F5E">
      <w:pPr>
        <w:pStyle w:val="Nadpis2"/>
      </w:pPr>
      <w:bookmarkStart w:id="53" w:name="_Toc149234254"/>
      <w:r w:rsidRPr="00C729F1">
        <w:lastRenderedPageBreak/>
        <w:t>Ochranná opatření</w:t>
      </w:r>
      <w:bookmarkEnd w:id="53"/>
    </w:p>
    <w:p w:rsidR="00380E55" w:rsidRPr="00C729F1" w:rsidRDefault="00380E55" w:rsidP="00633F5E">
      <w:pPr>
        <w:pStyle w:val="Nadpis3"/>
      </w:pPr>
      <w:bookmarkStart w:id="54" w:name="_Toc149234255"/>
      <w:r w:rsidRPr="00C729F1">
        <w:t>Ochrana proti přetížení a zkratu</w:t>
      </w:r>
      <w:bookmarkEnd w:id="54"/>
    </w:p>
    <w:p w:rsidR="00380E55" w:rsidRPr="00C729F1" w:rsidRDefault="00380E55" w:rsidP="00633F5E">
      <w:r w:rsidRPr="00C729F1">
        <w:t xml:space="preserve">Řešena volbou vhodných jistících prvků a ostatních el. zařízení s dostatečnou zkratovou odolností. </w:t>
      </w:r>
      <w:r w:rsidR="00AB1825" w:rsidRPr="00C729F1">
        <w:t>Zkratová odolnost je vždy uvedena na patřičném schématu rozvaděče.</w:t>
      </w:r>
    </w:p>
    <w:p w:rsidR="00AB1825" w:rsidRPr="00C729F1" w:rsidRDefault="00AB1825" w:rsidP="00633F5E">
      <w:pPr>
        <w:pStyle w:val="Nadpis3"/>
      </w:pPr>
      <w:bookmarkStart w:id="55" w:name="_Toc149234256"/>
      <w:r w:rsidRPr="00C729F1">
        <w:t>Ochrana před přepětím</w:t>
      </w:r>
      <w:bookmarkEnd w:id="55"/>
    </w:p>
    <w:p w:rsidR="00AB1825" w:rsidRPr="00C729F1" w:rsidRDefault="00AB1825" w:rsidP="00633F5E">
      <w:r w:rsidRPr="00C729F1">
        <w:t xml:space="preserve">V objektech budou použity přepěťové ochrany pro silnoproudá elektrická zařízení zajišťující koordinaci izolace </w:t>
      </w:r>
      <w:r w:rsidR="00281E65" w:rsidRPr="00C729F1">
        <w:t>třídy I</w:t>
      </w:r>
      <w:r w:rsidRPr="00C729F1">
        <w:t xml:space="preserve"> až I</w:t>
      </w:r>
      <w:r w:rsidR="00281E65" w:rsidRPr="00C729F1">
        <w:t>II</w:t>
      </w:r>
      <w:r w:rsidRPr="00C729F1">
        <w:t xml:space="preserve"> podle </w:t>
      </w:r>
      <w:r w:rsidR="00DA0B21" w:rsidRPr="00C729F1">
        <w:t>ČSN EN 61643-11 ed.2</w:t>
      </w:r>
    </w:p>
    <w:p w:rsidR="00AB1825" w:rsidRPr="00C729F1" w:rsidRDefault="0079522F" w:rsidP="00633F5E">
      <w:r w:rsidRPr="00C729F1">
        <w:t>Třída I+II</w:t>
      </w:r>
      <w:r w:rsidR="00AB1825" w:rsidRPr="00C729F1">
        <w:t xml:space="preserve"> – hlavní + podružné rozvaděče</w:t>
      </w:r>
    </w:p>
    <w:p w:rsidR="00F10E7A" w:rsidRPr="00C729F1" w:rsidRDefault="00F10E7A" w:rsidP="00F10E7A">
      <w:bookmarkStart w:id="56" w:name="_Toc276989995"/>
      <w:bookmarkStart w:id="57" w:name="_Toc287854031"/>
      <w:r w:rsidRPr="00C729F1">
        <w:t xml:space="preserve">Třída III – budou umístěny v zásuvkových vývodech pro napájení počítačových a telekomunikačních zařízeních a v obvodech, napájejících zařízení pro přenos dat. Přesné rozmístění vyplyne z navržené struktury napájecích rozvodů při respektování ochranné zóny přepěťového chrániče. Zásuvky sloužící pro počítače budou osazeny přepěťovými ochranami třídy III (pokud je vzdálenost mezi zásuvkou s PO a zásuvkou bez PO větší než </w:t>
      </w:r>
      <w:r>
        <w:t>5</w:t>
      </w:r>
      <w:r w:rsidRPr="00C729F1">
        <w:t xml:space="preserve">m, musí se opět osadit zásuvka s přepěťovou ochranou třídy III.). Zásuvkové obvody PC, určené do jiného než základního prostředí budou chráněny přímo v rozvaděči. </w:t>
      </w:r>
    </w:p>
    <w:p w:rsidR="00F10E7A" w:rsidRPr="00C729F1" w:rsidRDefault="00F10E7A" w:rsidP="00F10E7A">
      <w:r w:rsidRPr="00C729F1">
        <w:t>Ochranná úroveň soustavy svodičů přepětí je dána ochrannou úrovní svodiče nejnižší kategorie a úbytkem napětí na zemnících vodičích vedoucích k MET daných sváděným proudem, proto je třeba pro zlepšení ochrany proti přepětí propojit vzájemně PE můstky rozvaděčů vodičem</w:t>
      </w:r>
      <w:r w:rsidR="002B53C0">
        <w:t xml:space="preserve"> min.</w:t>
      </w:r>
      <w:r w:rsidR="000F3DA9">
        <w:t>1-</w:t>
      </w:r>
      <w:r w:rsidRPr="00C729F1">
        <w:t xml:space="preserve">YY 25/žz a vyšší.  </w:t>
      </w:r>
    </w:p>
    <w:p w:rsidR="00633F5E" w:rsidRPr="00C729F1" w:rsidRDefault="00633F5E" w:rsidP="00633F5E">
      <w:pPr>
        <w:pStyle w:val="Nadpis3"/>
      </w:pPr>
      <w:bookmarkStart w:id="58" w:name="_Toc149234257"/>
      <w:r w:rsidRPr="00C729F1">
        <w:t>Hlavní a doplňující pospojování</w:t>
      </w:r>
      <w:bookmarkEnd w:id="56"/>
      <w:bookmarkEnd w:id="57"/>
      <w:bookmarkEnd w:id="58"/>
    </w:p>
    <w:p w:rsidR="00633F5E" w:rsidRPr="00C729F1" w:rsidRDefault="00633F5E" w:rsidP="00633F5E">
      <w:r w:rsidRPr="00C729F1">
        <w:t>Dle ČSN 33 2000-4-41 ed.</w:t>
      </w:r>
      <w:r w:rsidR="003E214D" w:rsidRPr="00C729F1">
        <w:t>3</w:t>
      </w:r>
      <w:r w:rsidRPr="00C729F1">
        <w:t xml:space="preserve"> bud</w:t>
      </w:r>
      <w:r w:rsidR="002F302A" w:rsidRPr="00C729F1">
        <w:t>e</w:t>
      </w:r>
      <w:r w:rsidRPr="00C729F1">
        <w:t xml:space="preserve"> u </w:t>
      </w:r>
      <w:r w:rsidR="002F302A" w:rsidRPr="00C729F1">
        <w:t xml:space="preserve">hlavních rozvaděčů </w:t>
      </w:r>
      <w:r w:rsidR="009247A8" w:rsidRPr="00C729F1">
        <w:t xml:space="preserve">osazena </w:t>
      </w:r>
      <w:r w:rsidRPr="00C729F1">
        <w:t>hlavní</w:t>
      </w:r>
      <w:r w:rsidR="009247A8" w:rsidRPr="00C729F1">
        <w:t xml:space="preserve"> ochranná svorka MET</w:t>
      </w:r>
      <w:r w:rsidRPr="00C729F1">
        <w:t>, ke které se připojí ochranné vodiče, uzemňovací přívody, vodivé vodovodní potrubí, kovové konstrukční části, ÚT</w:t>
      </w:r>
      <w:r w:rsidR="00166F4D" w:rsidRPr="00C729F1">
        <w:t xml:space="preserve">, potrubí VZT, </w:t>
      </w:r>
      <w:r w:rsidR="00F165A3" w:rsidRPr="00C729F1">
        <w:t>kovové potrubí plynu, konstrukční cizí vodivé části a přístupné konstrukční výztuže betonu.</w:t>
      </w:r>
      <w:r w:rsidRPr="00C729F1">
        <w:t xml:space="preserve"> V místech rozdělení soustav TNC a TNS bude provedeno hlavní pospojování. </w:t>
      </w:r>
    </w:p>
    <w:p w:rsidR="00633F5E" w:rsidRPr="00C729F1" w:rsidRDefault="00633F5E" w:rsidP="00633F5E">
      <w:r w:rsidRPr="00C729F1">
        <w:t>Pospojování v objektu bude provedeno dle charakteru a rozměru jednotlivých připojovaných hmot drátem CYY nebo Cu lankem.</w:t>
      </w:r>
      <w:r w:rsidR="002B53C0">
        <w:t xml:space="preserve"> Požadované vývody pro napojení zařízení a nábytku gastro uvedeny v půdorysech.</w:t>
      </w:r>
    </w:p>
    <w:p w:rsidR="00633F5E" w:rsidRPr="00C729F1" w:rsidRDefault="00633F5E" w:rsidP="00633F5E">
      <w:r w:rsidRPr="00C729F1">
        <w:t>Vodivé části přicházející do budovy zvenku, musí být pospojovány co nejblíže, jak je možné k jejich vstupu do budovy. V prostorech nebezpečných a zvlášť nebezpečných bude provedeno doplňující pospojování vodičem CY</w:t>
      </w:r>
      <w:r w:rsidR="00964272" w:rsidRPr="00C729F1">
        <w:t>Y</w:t>
      </w:r>
      <w:r w:rsidRPr="00C729F1">
        <w:t xml:space="preserve"> 6 mm2 zelenožlutým dle ČSN 33 2000-4-41 </w:t>
      </w:r>
      <w:r w:rsidR="00964272" w:rsidRPr="00C729F1">
        <w:t>ed.</w:t>
      </w:r>
      <w:r w:rsidR="005421EB" w:rsidRPr="00C729F1">
        <w:t>3</w:t>
      </w:r>
      <w:r w:rsidRPr="00C729F1">
        <w:t>a v koupelnách dle ČSN 33 2000-7-701</w:t>
      </w:r>
      <w:r w:rsidR="00964272" w:rsidRPr="00C729F1">
        <w:t xml:space="preserve"> ed2</w:t>
      </w:r>
      <w:r w:rsidRPr="00C729F1">
        <w:t xml:space="preserve">. </w:t>
      </w:r>
    </w:p>
    <w:p w:rsidR="00F77F4A" w:rsidRPr="00C729F1" w:rsidRDefault="00F77F4A" w:rsidP="00F77F4A">
      <w:pPr>
        <w:pStyle w:val="Nadpis3"/>
      </w:pPr>
      <w:bookmarkStart w:id="59" w:name="_Toc263852735"/>
      <w:bookmarkStart w:id="60" w:name="_Toc274046481"/>
      <w:bookmarkStart w:id="61" w:name="_Toc276990003"/>
      <w:bookmarkStart w:id="62" w:name="_Toc287854044"/>
      <w:bookmarkStart w:id="63" w:name="_Toc149234258"/>
      <w:r w:rsidRPr="00C729F1">
        <w:t>Ochrana před nebezpečným dotykem:</w:t>
      </w:r>
      <w:bookmarkEnd w:id="59"/>
      <w:bookmarkEnd w:id="60"/>
      <w:bookmarkEnd w:id="61"/>
      <w:bookmarkEnd w:id="62"/>
      <w:bookmarkEnd w:id="63"/>
    </w:p>
    <w:p w:rsidR="00F77F4A" w:rsidRPr="00C729F1" w:rsidRDefault="00F77F4A" w:rsidP="00F77F4A">
      <w:r w:rsidRPr="00C729F1">
        <w:t>Výše uvedená ochrana bude provedena dle ČSN 33 2000-4-41 ed.</w:t>
      </w:r>
      <w:r w:rsidR="005421EB" w:rsidRPr="00C729F1">
        <w:t>3</w:t>
      </w:r>
      <w:r w:rsidRPr="00C729F1">
        <w:t xml:space="preserve"> vzduchovými jističi, pojistkovými odpínači a pojistkami.</w:t>
      </w:r>
    </w:p>
    <w:p w:rsidR="00F77F4A" w:rsidRPr="00C729F1" w:rsidRDefault="00F77F4A" w:rsidP="00F77F4A">
      <w:r w:rsidRPr="00C729F1">
        <w:t xml:space="preserve">Ochrana před úrazem el. proudem bude provedena některým z níže uvedených </w:t>
      </w:r>
      <w:r w:rsidR="00C729F1" w:rsidRPr="00C729F1">
        <w:t>opatření dle</w:t>
      </w:r>
      <w:r w:rsidRPr="00C729F1">
        <w:t xml:space="preserve"> ČSN </w:t>
      </w:r>
      <w:r w:rsidR="003D2776" w:rsidRPr="00C729F1">
        <w:t>33</w:t>
      </w:r>
      <w:r w:rsidRPr="00C729F1">
        <w:t xml:space="preserve"> 2000-4-41 (ed.</w:t>
      </w:r>
      <w:r w:rsidR="000776ED" w:rsidRPr="00C729F1">
        <w:t>3</w:t>
      </w:r>
      <w:r w:rsidRPr="00C729F1">
        <w:t>)  nebo jejich vhodnou kombinací</w:t>
      </w:r>
      <w:r w:rsidR="00177873" w:rsidRPr="00C729F1">
        <w:t>:</w:t>
      </w:r>
    </w:p>
    <w:p w:rsidR="00CE40D1" w:rsidRPr="00C729F1" w:rsidRDefault="00CE40D1" w:rsidP="00CE40D1">
      <w:r w:rsidRPr="00C729F1">
        <w:t>Základní (normální)</w:t>
      </w:r>
    </w:p>
    <w:p w:rsidR="00CE40D1" w:rsidRPr="00C729F1" w:rsidRDefault="00CE40D1" w:rsidP="00641EEE">
      <w:pPr>
        <w:numPr>
          <w:ilvl w:val="0"/>
          <w:numId w:val="6"/>
        </w:numPr>
        <w:ind w:left="567" w:hanging="567"/>
      </w:pPr>
      <w:r w:rsidRPr="00C729F1">
        <w:t>automatickým odpojením od zdroje</w:t>
      </w:r>
      <w:r w:rsidR="009C4578" w:rsidRPr="00C729F1">
        <w:t xml:space="preserve"> v požadované době odpojení</w:t>
      </w:r>
    </w:p>
    <w:p w:rsidR="00CE40D1" w:rsidRPr="00C729F1" w:rsidRDefault="00CE40D1" w:rsidP="00641EEE">
      <w:pPr>
        <w:numPr>
          <w:ilvl w:val="0"/>
          <w:numId w:val="6"/>
        </w:numPr>
        <w:ind w:left="567" w:hanging="567"/>
      </w:pPr>
      <w:r w:rsidRPr="00C729F1">
        <w:t xml:space="preserve"> dvojitá nebo zesílená izolace</w:t>
      </w:r>
    </w:p>
    <w:p w:rsidR="000129F2" w:rsidRPr="00C729F1" w:rsidRDefault="000129F2" w:rsidP="00641EEE">
      <w:pPr>
        <w:numPr>
          <w:ilvl w:val="0"/>
          <w:numId w:val="6"/>
        </w:numPr>
        <w:ind w:left="567" w:hanging="567"/>
      </w:pPr>
      <w:r w:rsidRPr="00C729F1">
        <w:t xml:space="preserve">elektrickým oddělením pro napájení jednoho spotřebiče </w:t>
      </w:r>
    </w:p>
    <w:p w:rsidR="000129F2" w:rsidRPr="00C729F1" w:rsidRDefault="000129F2" w:rsidP="00641EEE">
      <w:pPr>
        <w:numPr>
          <w:ilvl w:val="0"/>
          <w:numId w:val="6"/>
        </w:numPr>
        <w:ind w:left="567" w:hanging="567"/>
      </w:pPr>
      <w:r w:rsidRPr="00C729F1">
        <w:t>malým napětím (SELV a PELV)</w:t>
      </w:r>
    </w:p>
    <w:p w:rsidR="00CE40D1" w:rsidRPr="00C729F1" w:rsidRDefault="00CE40D1" w:rsidP="00CE40D1">
      <w:r w:rsidRPr="00C729F1">
        <w:t xml:space="preserve">Ochrana při poruše (doplňková) </w:t>
      </w:r>
    </w:p>
    <w:p w:rsidR="00CE40D1" w:rsidRPr="00C729F1" w:rsidRDefault="00CE40D1" w:rsidP="00177873">
      <w:pPr>
        <w:numPr>
          <w:ilvl w:val="0"/>
          <w:numId w:val="30"/>
        </w:numPr>
      </w:pPr>
      <w:r w:rsidRPr="00C729F1">
        <w:t>automatické odpojení od zdroje a</w:t>
      </w:r>
    </w:p>
    <w:p w:rsidR="00CE40D1" w:rsidRPr="00C729F1" w:rsidRDefault="00CE40D1" w:rsidP="00641EEE">
      <w:pPr>
        <w:numPr>
          <w:ilvl w:val="0"/>
          <w:numId w:val="6"/>
        </w:numPr>
        <w:ind w:left="567" w:hanging="567"/>
      </w:pPr>
      <w:r w:rsidRPr="00C729F1">
        <w:t>doplňující</w:t>
      </w:r>
      <w:r w:rsidR="000129F2" w:rsidRPr="00C729F1">
        <w:t xml:space="preserve"> ochranné</w:t>
      </w:r>
      <w:r w:rsidRPr="00C729F1">
        <w:t xml:space="preserve"> pospojování, nebo</w:t>
      </w:r>
    </w:p>
    <w:p w:rsidR="00CE40D1" w:rsidRPr="00C729F1" w:rsidRDefault="00CE40D1" w:rsidP="00641EEE">
      <w:pPr>
        <w:numPr>
          <w:ilvl w:val="0"/>
          <w:numId w:val="6"/>
        </w:numPr>
        <w:ind w:left="567" w:hanging="567"/>
      </w:pPr>
      <w:r w:rsidRPr="00C729F1">
        <w:t>chránič, nebo</w:t>
      </w:r>
    </w:p>
    <w:p w:rsidR="00CE40D1" w:rsidRPr="00C729F1" w:rsidRDefault="00CE40D1" w:rsidP="00641EEE">
      <w:pPr>
        <w:numPr>
          <w:ilvl w:val="0"/>
          <w:numId w:val="6"/>
        </w:numPr>
        <w:ind w:left="567" w:hanging="567"/>
      </w:pPr>
      <w:r w:rsidRPr="00C729F1">
        <w:t>doplňková izolace</w:t>
      </w:r>
    </w:p>
    <w:p w:rsidR="00CE40D1" w:rsidRPr="00C729F1" w:rsidRDefault="00CE40D1" w:rsidP="00177873">
      <w:pPr>
        <w:numPr>
          <w:ilvl w:val="0"/>
          <w:numId w:val="30"/>
        </w:numPr>
      </w:pPr>
      <w:r w:rsidRPr="00C729F1">
        <w:t>Dvojitá nebo zesílená izolace a</w:t>
      </w:r>
    </w:p>
    <w:p w:rsidR="00CE40D1" w:rsidRPr="00C729F1" w:rsidRDefault="00CE40D1" w:rsidP="00641EEE">
      <w:pPr>
        <w:numPr>
          <w:ilvl w:val="0"/>
          <w:numId w:val="6"/>
        </w:numPr>
        <w:ind w:left="567" w:hanging="567"/>
      </w:pPr>
      <w:r w:rsidRPr="00C729F1">
        <w:t>elektrické oddělení, nebo</w:t>
      </w:r>
    </w:p>
    <w:p w:rsidR="00CE40D1" w:rsidRPr="00C729F1" w:rsidRDefault="00CE40D1" w:rsidP="00641EEE">
      <w:pPr>
        <w:numPr>
          <w:ilvl w:val="0"/>
          <w:numId w:val="6"/>
        </w:numPr>
        <w:ind w:left="567" w:hanging="567"/>
      </w:pPr>
      <w:r w:rsidRPr="00C729F1">
        <w:t>chránič, nebo</w:t>
      </w:r>
    </w:p>
    <w:p w:rsidR="00CE40D1" w:rsidRPr="00C729F1" w:rsidRDefault="00CE40D1" w:rsidP="00641EEE">
      <w:pPr>
        <w:numPr>
          <w:ilvl w:val="0"/>
          <w:numId w:val="6"/>
        </w:numPr>
        <w:ind w:left="567" w:hanging="567"/>
      </w:pPr>
      <w:r w:rsidRPr="00C729F1">
        <w:t>doplňková izolace</w:t>
      </w:r>
    </w:p>
    <w:p w:rsidR="00CE40D1" w:rsidRPr="00C729F1" w:rsidRDefault="00CE40D1" w:rsidP="00CE40D1">
      <w:r w:rsidRPr="00C729F1">
        <w:lastRenderedPageBreak/>
        <w:t xml:space="preserve">Zvýšená ochrana je navržená ochranným pospojováním a proudovými chrániči. Proudové chrániče s ∆I&lt;30mA budou navrženy pro zásuvkové vývody na pracovištích, kde lze předpokládat použití elektrických předmětů třídy I, pro zásuvkové vývody, které budou sloužit pro připojení spotřebičů používaných ve venkovním prostředí, případně kde si to vyžádá zadavatel technologie a v prostorech se zvýšeným nebezpečím úrazu elektrickým proudem. </w:t>
      </w:r>
      <w:r w:rsidR="000129F2" w:rsidRPr="00C729F1">
        <w:t>Dále také</w:t>
      </w:r>
      <w:r w:rsidRPr="00C729F1">
        <w:t xml:space="preserve"> pro zásuvkové okruhy se zásuvkami pro všeobecné použití, přístupné laikům</w:t>
      </w:r>
      <w:r w:rsidR="00177873" w:rsidRPr="00C729F1">
        <w:t xml:space="preserve"> - kromě zásuvek zvláštního určení, kde není žádoucí vypnutí (</w:t>
      </w:r>
      <w:r w:rsidR="00C729F1" w:rsidRPr="00C729F1">
        <w:t>v této PD nejsou výjimky navrhovány</w:t>
      </w:r>
      <w:r w:rsidR="00177873" w:rsidRPr="00C729F1">
        <w:t>).</w:t>
      </w:r>
      <w:r w:rsidRPr="00C729F1">
        <w:t xml:space="preserve"> V prostorách se zvýšeným nebezpečím úrazu elektrickým proudem bude provedeno i místní ochranné pospojování. </w:t>
      </w:r>
    </w:p>
    <w:p w:rsidR="00CE40D1" w:rsidRDefault="00CE40D1" w:rsidP="00CE40D1">
      <w:r w:rsidRPr="00C729F1">
        <w:t>Ochrana před atmosférickými vlivy dle ČSN 62 305 ed.2.</w:t>
      </w:r>
    </w:p>
    <w:p w:rsidR="00BC0995" w:rsidRPr="00096916" w:rsidRDefault="00BC0995" w:rsidP="00BC0995">
      <w:pPr>
        <w:pStyle w:val="Nadpis2"/>
      </w:pPr>
      <w:bookmarkStart w:id="64" w:name="_Toc114232971"/>
      <w:bookmarkStart w:id="65" w:name="_Toc149234259"/>
      <w:r w:rsidRPr="00096916">
        <w:t>Fotovoltaika</w:t>
      </w:r>
      <w:bookmarkEnd w:id="64"/>
      <w:bookmarkEnd w:id="65"/>
    </w:p>
    <w:p w:rsidR="00096916" w:rsidRPr="00096916" w:rsidRDefault="00096916" w:rsidP="00096916">
      <w:r w:rsidRPr="00096916">
        <w:t>Podrobně řeší samostatná PD – není předmětem dodávek této části, profese je nutné mezi sebou koordinovat.</w:t>
      </w:r>
    </w:p>
    <w:p w:rsidR="00BC0995" w:rsidRPr="00096916" w:rsidRDefault="00BC0995" w:rsidP="00BC0995">
      <w:r w:rsidRPr="00096916">
        <w:t xml:space="preserve">Na střechu objektu bude instalována fotovoltaická elektrárna (dále jen FVE). Primárně bude vyrobená el. </w:t>
      </w:r>
      <w:r w:rsidR="00096916" w:rsidRPr="00096916">
        <w:t>e</w:t>
      </w:r>
      <w:r w:rsidRPr="00096916">
        <w:t xml:space="preserve">nergie sloužit pro vlastní spotřebu objektu. V případě, že aktuální výroba el. Energie bude větší než spotřeba, bude provedena akumulace vyrobené energie do bateriového úložiště. </w:t>
      </w:r>
    </w:p>
    <w:p w:rsidR="00BC0995" w:rsidRPr="00096916" w:rsidRDefault="00BC0995" w:rsidP="00BC0995">
      <w:r w:rsidRPr="00096916">
        <w:t>Nepočítá se s ostrovním provozem FVE. FVE bude vždy pracovat paralelně s distribuční sítí.</w:t>
      </w:r>
    </w:p>
    <w:p w:rsidR="00096916" w:rsidRPr="00096916" w:rsidRDefault="00BC0995" w:rsidP="00096916">
      <w:r w:rsidRPr="00096916">
        <w:t xml:space="preserve">Provedení FVE bude odpovídat připojovacím podmínkám pro výrobny el. </w:t>
      </w:r>
      <w:r w:rsidR="00096916" w:rsidRPr="00096916">
        <w:t>e</w:t>
      </w:r>
      <w:r w:rsidRPr="00096916">
        <w:t xml:space="preserve">nergie příslušného distributora el. </w:t>
      </w:r>
      <w:r w:rsidR="00096916" w:rsidRPr="00096916">
        <w:t>e</w:t>
      </w:r>
      <w:r w:rsidRPr="00096916">
        <w:t>nergie a dále pak pravidlům provozování distribučních soustav (PPDS)</w:t>
      </w:r>
      <w:r w:rsidR="00096916" w:rsidRPr="00096916">
        <w:t xml:space="preserve">. </w:t>
      </w:r>
      <w:r w:rsidRPr="00096916">
        <w:t xml:space="preserve">Na vstupu do objektu (rozhraní zón LPZ 0/1 dle ČSN EN 62 305) </w:t>
      </w:r>
      <w:r w:rsidR="00096916" w:rsidRPr="00096916">
        <w:t>musí být</w:t>
      </w:r>
      <w:r w:rsidRPr="00096916">
        <w:t xml:space="preserve"> instalovány přepěťové ochrany pro DC část rozvodů. </w:t>
      </w:r>
    </w:p>
    <w:p w:rsidR="00BC0995" w:rsidRPr="00096916" w:rsidRDefault="00BC0995" w:rsidP="00BC0995">
      <w:pPr>
        <w:autoSpaceDE w:val="0"/>
        <w:spacing w:after="0"/>
      </w:pPr>
      <w:r w:rsidRPr="00096916">
        <w:t>Na elektroměrovém rozvaděči ER, rozvaděči R</w:t>
      </w:r>
      <w:r w:rsidR="00096916" w:rsidRPr="00096916">
        <w:t>.1</w:t>
      </w:r>
      <w:r w:rsidRPr="00096916">
        <w:t>H bude mimo běžné výstražné tabulky umístěna výstražná tabulka dle ČSN EN 50438 bod 6.4. Výstražné značení se musí minimálně umístit:</w:t>
      </w:r>
    </w:p>
    <w:p w:rsidR="00BC0995" w:rsidRPr="00096916" w:rsidRDefault="00BC0995" w:rsidP="00BC0995">
      <w:pPr>
        <w:numPr>
          <w:ilvl w:val="0"/>
          <w:numId w:val="45"/>
        </w:numPr>
        <w:autoSpaceDE w:val="0"/>
        <w:spacing w:after="0" w:line="276" w:lineRule="auto"/>
      </w:pPr>
      <w:r w:rsidRPr="00096916">
        <w:t>- na elektroměrový rozváděč, na kterém je  FVE (mikrogenerátor) připojena;</w:t>
      </w:r>
    </w:p>
    <w:p w:rsidR="00BC0995" w:rsidRPr="00096916" w:rsidRDefault="00BC0995" w:rsidP="00BC0995">
      <w:pPr>
        <w:numPr>
          <w:ilvl w:val="0"/>
          <w:numId w:val="45"/>
        </w:numPr>
        <w:autoSpaceDE w:val="0"/>
        <w:spacing w:after="0" w:line="276" w:lineRule="auto"/>
      </w:pPr>
      <w:r w:rsidRPr="00096916">
        <w:t>- na vlastním mikrogenerátoru nebo v mikrogenerátoru;</w:t>
      </w:r>
    </w:p>
    <w:p w:rsidR="00BC0995" w:rsidRPr="00096916" w:rsidRDefault="00BC0995" w:rsidP="00BC0995">
      <w:pPr>
        <w:numPr>
          <w:ilvl w:val="0"/>
          <w:numId w:val="45"/>
        </w:numPr>
        <w:autoSpaceDE w:val="0"/>
        <w:spacing w:after="0" w:line="276" w:lineRule="auto"/>
      </w:pPr>
      <w:r w:rsidRPr="00096916">
        <w:t>- na všech bodech odpojení mikrogenerátoru</w:t>
      </w:r>
    </w:p>
    <w:p w:rsidR="00BC0995" w:rsidRPr="00096916" w:rsidRDefault="00BC0995" w:rsidP="00BC0995">
      <w:pPr>
        <w:spacing w:after="0"/>
      </w:pPr>
    </w:p>
    <w:p w:rsidR="00BC0995" w:rsidRPr="00096916" w:rsidRDefault="00BC0995" w:rsidP="00BC0995">
      <w:pPr>
        <w:spacing w:after="0"/>
      </w:pPr>
      <w:r w:rsidRPr="00096916">
        <w:t>Rozvaděče budou dále označeny bezpečnostními tabulkami:</w:t>
      </w:r>
      <w:r w:rsidRPr="00096916">
        <w:tab/>
      </w:r>
    </w:p>
    <w:p w:rsidR="00BC0995" w:rsidRPr="00096916" w:rsidRDefault="00BC0995" w:rsidP="00BC0995">
      <w:pPr>
        <w:numPr>
          <w:ilvl w:val="1"/>
          <w:numId w:val="46"/>
        </w:numPr>
        <w:spacing w:after="0" w:line="276" w:lineRule="auto"/>
        <w:ind w:left="1440" w:firstLine="0"/>
      </w:pPr>
      <w:r w:rsidRPr="00096916">
        <w:t>pozor, elektrické zařízení, nehas vodou ani pěnovými přístroji</w:t>
      </w:r>
    </w:p>
    <w:p w:rsidR="00BC0995" w:rsidRPr="00096916" w:rsidRDefault="00BC0995" w:rsidP="00BC0995">
      <w:pPr>
        <w:numPr>
          <w:ilvl w:val="1"/>
          <w:numId w:val="46"/>
        </w:numPr>
        <w:spacing w:after="0" w:line="276" w:lineRule="auto"/>
        <w:ind w:left="1440" w:firstLine="0"/>
      </w:pPr>
      <w:r w:rsidRPr="00096916">
        <w:t>pozor, zpětný proud</w:t>
      </w:r>
    </w:p>
    <w:p w:rsidR="00BC0995" w:rsidRPr="00096916" w:rsidRDefault="00BC0995" w:rsidP="00BC0995">
      <w:pPr>
        <w:numPr>
          <w:ilvl w:val="1"/>
          <w:numId w:val="46"/>
        </w:numPr>
        <w:spacing w:after="0" w:line="276" w:lineRule="auto"/>
        <w:ind w:left="1440" w:firstLine="0"/>
      </w:pPr>
      <w:r w:rsidRPr="00096916">
        <w:t>pozor, pod napětím i při vypnutém hlavním jističi</w:t>
      </w:r>
    </w:p>
    <w:p w:rsidR="00BC0995" w:rsidRPr="00096916" w:rsidRDefault="00BC0995" w:rsidP="00BC0995">
      <w:pPr>
        <w:numPr>
          <w:ilvl w:val="1"/>
          <w:numId w:val="46"/>
        </w:numPr>
        <w:spacing w:after="0" w:line="276" w:lineRule="auto"/>
        <w:ind w:left="1440" w:firstLine="0"/>
      </w:pPr>
      <w:r w:rsidRPr="00096916">
        <w:t>pozor, napájeno ze dvou stran</w:t>
      </w:r>
    </w:p>
    <w:p w:rsidR="00C42BA5" w:rsidRDefault="005D4514" w:rsidP="00C42BA5">
      <w:pPr>
        <w:pStyle w:val="Nadpis1"/>
      </w:pPr>
      <w:bookmarkStart w:id="66" w:name="_Toc276990001"/>
      <w:bookmarkStart w:id="67" w:name="_Toc287854043"/>
      <w:bookmarkStart w:id="68" w:name="_Toc149234260"/>
      <w:r w:rsidRPr="00C729F1">
        <w:t>Elektroinstalace všeobecně</w:t>
      </w:r>
      <w:bookmarkEnd w:id="66"/>
      <w:bookmarkEnd w:id="67"/>
      <w:bookmarkEnd w:id="68"/>
    </w:p>
    <w:p w:rsidR="00BC0995" w:rsidRPr="00096916" w:rsidRDefault="00BC0995" w:rsidP="00BC0995">
      <w:pPr>
        <w:pStyle w:val="Nadpis2"/>
      </w:pPr>
      <w:bookmarkStart w:id="69" w:name="_Toc114232973"/>
      <w:bookmarkStart w:id="70" w:name="_Toc149234261"/>
      <w:r w:rsidRPr="00096916">
        <w:t>Demontáže</w:t>
      </w:r>
      <w:bookmarkEnd w:id="69"/>
      <w:bookmarkEnd w:id="70"/>
    </w:p>
    <w:p w:rsidR="00BC0995" w:rsidRPr="00BC0995" w:rsidRDefault="00096916" w:rsidP="00BC0995">
      <w:r>
        <w:t>Je navržena částečná demontáž venkovních rozvodů.</w:t>
      </w:r>
    </w:p>
    <w:p w:rsidR="0002085D" w:rsidRPr="00C729F1" w:rsidRDefault="006E6E4D" w:rsidP="0002085D">
      <w:pPr>
        <w:pStyle w:val="Nadpis2"/>
      </w:pPr>
      <w:bookmarkStart w:id="71" w:name="_Toc149234262"/>
      <w:r w:rsidRPr="00C729F1">
        <w:t xml:space="preserve">Požadavky na </w:t>
      </w:r>
      <w:r w:rsidR="00E657E3" w:rsidRPr="00C729F1">
        <w:t xml:space="preserve">provozování </w:t>
      </w:r>
      <w:r w:rsidR="00D571E8" w:rsidRPr="00C729F1">
        <w:t xml:space="preserve">a údržbu </w:t>
      </w:r>
      <w:r w:rsidR="009821F4" w:rsidRPr="00C729F1">
        <w:t>e</w:t>
      </w:r>
      <w:r w:rsidRPr="00C729F1">
        <w:t>lektroinstalace</w:t>
      </w:r>
      <w:r w:rsidR="00CB4026" w:rsidRPr="00C729F1">
        <w:t>řešené v rámci této</w:t>
      </w:r>
      <w:r w:rsidR="009821F4" w:rsidRPr="00C729F1">
        <w:t xml:space="preserve"> PD</w:t>
      </w:r>
      <w:bookmarkEnd w:id="71"/>
    </w:p>
    <w:p w:rsidR="0065418D" w:rsidRPr="00C729F1" w:rsidRDefault="0065418D" w:rsidP="0065418D">
      <w:r w:rsidRPr="00C729F1">
        <w:t>Zhotovitel dle této PD seznámí provozovatele stavby v rámci předání staveniště se zásadami pro její správné a bezpečné provozování a nutné podmínky zkoušek prováděných nad rámec prováděných pravidelných revizí (případně mimořádných).</w:t>
      </w:r>
    </w:p>
    <w:p w:rsidR="0065418D" w:rsidRPr="00C729F1" w:rsidRDefault="0065418D" w:rsidP="0065418D">
      <w:pPr>
        <w:tabs>
          <w:tab w:val="left" w:pos="2127"/>
          <w:tab w:val="left" w:pos="2977"/>
        </w:tabs>
        <w:spacing w:after="0"/>
      </w:pPr>
      <w:r w:rsidRPr="00C729F1">
        <w:t xml:space="preserve">Celé </w:t>
      </w:r>
      <w:r w:rsidR="00CB4026" w:rsidRPr="00C729F1">
        <w:t>z</w:t>
      </w:r>
      <w:r w:rsidRPr="00C729F1">
        <w:t>míněné požadavky nejsou kompletní základnou pro provozování elektroinstalace dle této PD (jedná se pouze o výčet nejvýznamnějšího).</w:t>
      </w:r>
    </w:p>
    <w:p w:rsidR="0065418D" w:rsidRPr="00C729F1" w:rsidRDefault="0065418D" w:rsidP="0065418D">
      <w:pPr>
        <w:tabs>
          <w:tab w:val="left" w:pos="2127"/>
          <w:tab w:val="left" w:pos="2977"/>
        </w:tabs>
        <w:spacing w:before="120" w:after="0"/>
      </w:pPr>
      <w:r w:rsidRPr="00C729F1">
        <w:t xml:space="preserve">Normy jsou zde nahlíženy dle specifik této profese. Uvedené normy jsou vždy brány včetně všech změn a oprav vydaným k danému datu. V případě, že u některých norem dochází k souběhu platnosti, doporučuje se postupovat dle normy novější. </w:t>
      </w:r>
    </w:p>
    <w:p w:rsidR="009821F4" w:rsidRPr="00C729F1" w:rsidRDefault="00D571E8" w:rsidP="00D571E8">
      <w:pPr>
        <w:pStyle w:val="Nadpis3"/>
      </w:pPr>
      <w:bookmarkStart w:id="72" w:name="_Toc149234263"/>
      <w:r w:rsidRPr="00C729F1">
        <w:t>Umělé osvětlení</w:t>
      </w:r>
      <w:bookmarkEnd w:id="72"/>
    </w:p>
    <w:p w:rsidR="00D571E8" w:rsidRPr="00C729F1" w:rsidRDefault="00D571E8" w:rsidP="00D571E8">
      <w:r w:rsidRPr="00C729F1">
        <w:t>Pro danou osvětlovací soustavu mohou být dodrženy intenzity osvětlení dle ČSN EN 12 464 jen díky pravidelně prováděné údržbě.</w:t>
      </w:r>
    </w:p>
    <w:p w:rsidR="00D571E8" w:rsidRPr="00C729F1" w:rsidRDefault="00D571E8" w:rsidP="00D571E8">
      <w:r w:rsidRPr="00C729F1">
        <w:t>Údržba osvětlovací soustavy spočívá v čištění svítidel a světelných zdrojů, obnově povrchů odrazných ploch (mytí oken, malování) a bude prováděna   u svítidel na stěnách, nebo přisazených běžným způsobem. Uživatel zajistí údržbu povrchů dle příslušných hygienických norem.</w:t>
      </w:r>
    </w:p>
    <w:p w:rsidR="00D571E8" w:rsidRPr="00C729F1" w:rsidRDefault="00D571E8" w:rsidP="00D571E8">
      <w:r w:rsidRPr="00C729F1">
        <w:t>Údržba bude prováděna dle plánu údržby ve výpočtu umělého osvětlení, který je nedílnou součástí této TZ.</w:t>
      </w:r>
    </w:p>
    <w:p w:rsidR="00D571E8" w:rsidRPr="00C729F1" w:rsidRDefault="00D571E8" w:rsidP="00D571E8">
      <w:r w:rsidRPr="00C729F1">
        <w:lastRenderedPageBreak/>
        <w:t>Poznámky k údržbě:</w:t>
      </w:r>
    </w:p>
    <w:p w:rsidR="00D571E8" w:rsidRPr="00C729F1" w:rsidRDefault="00D571E8" w:rsidP="00D571E8">
      <w:r w:rsidRPr="00C729F1">
        <w:t>Světelné zdroje musí být nahrazeny zdroji se shodnými technickými parametry – světelný tok, teplota chromatičnosti, index podání barev. Při výměně světelného zdroje je nutno vyměnit i zapalovače (pokud jsou použity).</w:t>
      </w:r>
    </w:p>
    <w:p w:rsidR="00D571E8" w:rsidRPr="00C729F1" w:rsidRDefault="00D571E8" w:rsidP="00D571E8">
      <w:r w:rsidRPr="00C729F1">
        <w:t>Prostor a povrchy je nutno udržovat tak, aby nedošlo ke snížení počátečních činitelů odrazu – viz plán údržby.</w:t>
      </w:r>
    </w:p>
    <w:p w:rsidR="0002085D" w:rsidRPr="00C729F1" w:rsidRDefault="00D571E8" w:rsidP="0002085D">
      <w:r w:rsidRPr="00C729F1">
        <w:t>Pokyny výrobce svítidel pro jejich pro údržbu je nutno dodržovat.</w:t>
      </w:r>
    </w:p>
    <w:p w:rsidR="00FF02A0" w:rsidRPr="00C729F1" w:rsidRDefault="00FF02A0" w:rsidP="00FF02A0">
      <w:pPr>
        <w:pStyle w:val="Nadpis3"/>
      </w:pPr>
      <w:bookmarkStart w:id="73" w:name="_Toc149234264"/>
      <w:r w:rsidRPr="00C729F1">
        <w:t>Nouzové osvětlení</w:t>
      </w:r>
      <w:bookmarkEnd w:id="73"/>
    </w:p>
    <w:p w:rsidR="00FF4829" w:rsidRPr="00C729F1" w:rsidRDefault="00DA6D9B" w:rsidP="00FF4829">
      <w:pPr>
        <w:spacing w:before="120"/>
        <w:rPr>
          <w:shd w:val="clear" w:color="auto" w:fill="FFFFFF"/>
        </w:rPr>
      </w:pPr>
      <w:r w:rsidRPr="00C729F1">
        <w:rPr>
          <w:shd w:val="clear" w:color="auto" w:fill="FFFFFF"/>
        </w:rPr>
        <w:t>K zajištění funkce nouzového osvětlení je vyžadováno jeho zkoušení a udržování podle EN 50172 a v případě instalovaného automatického testu v areálu podle EN 62034. Údržbu a zkoušky může provádět pouze osoba s patřičnou kvalifikací.</w:t>
      </w:r>
    </w:p>
    <w:p w:rsidR="0065418D" w:rsidRPr="00C729F1" w:rsidRDefault="00DA6D9B" w:rsidP="00FF4829">
      <w:pPr>
        <w:spacing w:before="120"/>
        <w:rPr>
          <w:shd w:val="clear" w:color="auto" w:fill="FFFFFF"/>
        </w:rPr>
      </w:pPr>
      <w:r w:rsidRPr="00C729F1">
        <w:rPr>
          <w:shd w:val="clear" w:color="auto" w:fill="FFFFFF"/>
        </w:rPr>
        <w:t>Za pravidelnou údržbu a zkoušky zodpovídá provozovatel/majitel prostor, kde jsou nouzová osvětlení instalována, popřípadě může určit kompetentní osobu, aby na údržbu systému nouzového osvětlení dohlížela.</w:t>
      </w:r>
    </w:p>
    <w:p w:rsidR="00D26213" w:rsidRPr="00C729F1" w:rsidRDefault="00D26213" w:rsidP="00FF4829">
      <w:pPr>
        <w:spacing w:before="120"/>
        <w:rPr>
          <w:shd w:val="clear" w:color="auto" w:fill="FFFFFF"/>
        </w:rPr>
      </w:pPr>
      <w:r w:rsidRPr="00C729F1">
        <w:rPr>
          <w:shd w:val="clear" w:color="auto" w:fill="FFFFFF"/>
        </w:rPr>
        <w:t>Zejména je nutné vést dokumentaci nouzového únikového osvětlení a provozní deník dle ČSN EN 50172 po celou dobu provozu budovy a zaznamenávat do této dokumentace a provozního deníku veškeré provedené změny – viz ČSN EN 50172.</w:t>
      </w:r>
    </w:p>
    <w:p w:rsidR="00D26213" w:rsidRPr="00C729F1" w:rsidRDefault="00D26213" w:rsidP="00FF4829">
      <w:pPr>
        <w:spacing w:before="120"/>
        <w:rPr>
          <w:shd w:val="clear" w:color="auto" w:fill="FFFFFF"/>
        </w:rPr>
      </w:pPr>
      <w:r w:rsidRPr="00C729F1">
        <w:rPr>
          <w:shd w:val="clear" w:color="auto" w:fill="FFFFFF"/>
        </w:rPr>
        <w:t>Dále je nutné provádět údržbu a pravidelné zkoušky nouzového osvětlení (denní, měsíční a roční) specifikované v ČSN EN 50172.</w:t>
      </w:r>
    </w:p>
    <w:p w:rsidR="00466005" w:rsidRPr="00C729F1" w:rsidRDefault="00466005" w:rsidP="00466005">
      <w:pPr>
        <w:pStyle w:val="Nadpis3"/>
      </w:pPr>
      <w:bookmarkStart w:id="74" w:name="_Toc149234265"/>
      <w:r w:rsidRPr="00C729F1">
        <w:t>Ostatní</w:t>
      </w:r>
      <w:bookmarkEnd w:id="74"/>
    </w:p>
    <w:p w:rsidR="00466005" w:rsidRPr="00C729F1" w:rsidRDefault="00624136" w:rsidP="00466005">
      <w:r w:rsidRPr="00C729F1">
        <w:t xml:space="preserve">Minimálně </w:t>
      </w:r>
      <w:r w:rsidR="00685A31" w:rsidRPr="00C729F1">
        <w:t>1x ročně je nutné provádět zkoušky veškerých proudových chráničů. Pomocí testovacích tlačítek ověřit jejich správnou funkci.</w:t>
      </w:r>
    </w:p>
    <w:p w:rsidR="00685A31" w:rsidRPr="00C729F1" w:rsidRDefault="00685A31" w:rsidP="00466005">
      <w:r w:rsidRPr="00C729F1">
        <w:t>Minimálně 2x ročně je nutné provádět zkoušky veškerých obloukových ochran AFDD. Pomocí testovacích tlačítek ověřit jejich správnou funkci.</w:t>
      </w:r>
    </w:p>
    <w:p w:rsidR="00CC2ABD" w:rsidRPr="00C729F1" w:rsidRDefault="00CC2ABD" w:rsidP="00CC2ABD">
      <w:r w:rsidRPr="00C729F1">
        <w:t>V pravidelných lhůtách 1 roku bude prováděna vizuální kontrola stavu a měření kapacity všech bateriových náhradních zdrojů. V případě nevyhovujícího technického stavu nebo poklesu kapacity pod 30% původní hodnoty, budou tyto náhradní zdroje neprodleně vyměněny za nové.</w:t>
      </w:r>
    </w:p>
    <w:p w:rsidR="00CC2ABD" w:rsidRPr="00C729F1" w:rsidRDefault="002F528D" w:rsidP="00466005">
      <w:r w:rsidRPr="00C729F1">
        <w:t>Je důrazně doporučeno pravidelně provádět kontrolu veškerých spojů a svorek vodičů. V případě nevyhovujícího stavu tyto svorky vyměnit za nové, případně provést jejich dotažení pro snížení přechodového odporu a tím jejich oteplení.</w:t>
      </w:r>
    </w:p>
    <w:p w:rsidR="002F528D" w:rsidRPr="00C729F1" w:rsidRDefault="002F528D" w:rsidP="00466005">
      <w:r w:rsidRPr="00C729F1">
        <w:t>Údržba a revize hromosvodu a uzemnění – viz. samostatná kapitola TZ.</w:t>
      </w:r>
      <w:r w:rsidR="000437DE" w:rsidRPr="00C729F1">
        <w:t xml:space="preserve"> V případě, že je v objektu stanovena kratší lhůta revizí než je dle dané třídy LPS dáno pro hromosvod a uzemnění objektu, je nutné provádět revize ve stejném (kratším) intervalu i pro hromosvod a uzemnění.</w:t>
      </w:r>
    </w:p>
    <w:p w:rsidR="002F528D" w:rsidRPr="00C729F1" w:rsidRDefault="002F528D" w:rsidP="00466005">
      <w:r w:rsidRPr="00C729F1">
        <w:t xml:space="preserve">Obecně je nutné udržovat elektrická zařízení v provozuschopném a bezpečném stavu. </w:t>
      </w:r>
    </w:p>
    <w:p w:rsidR="000437DE" w:rsidRPr="00C729F1" w:rsidRDefault="000437DE" w:rsidP="00466005">
      <w:r w:rsidRPr="00C729F1">
        <w:t>Dále je nutné vést provozní dokumentaci elektroinstalace, včetně veškerých změn, návodů a revizních zpráv po celou dobu existence budovy.</w:t>
      </w:r>
    </w:p>
    <w:p w:rsidR="005D4514" w:rsidRPr="00C729F1" w:rsidRDefault="005D4514" w:rsidP="00633F5E">
      <w:pPr>
        <w:pStyle w:val="Nadpis2"/>
      </w:pPr>
      <w:bookmarkStart w:id="75" w:name="_Toc274046482"/>
      <w:bookmarkStart w:id="76" w:name="_Toc276990005"/>
      <w:bookmarkStart w:id="77" w:name="_Toc287854046"/>
      <w:bookmarkStart w:id="78" w:name="_Toc149234266"/>
      <w:r w:rsidRPr="00C729F1">
        <w:t>Bezpečnost práce</w:t>
      </w:r>
      <w:bookmarkEnd w:id="75"/>
      <w:bookmarkEnd w:id="76"/>
      <w:bookmarkEnd w:id="77"/>
      <w:bookmarkEnd w:id="78"/>
    </w:p>
    <w:p w:rsidR="005D4514" w:rsidRPr="00C729F1" w:rsidRDefault="005D4514" w:rsidP="00633F5E">
      <w:r w:rsidRPr="00C729F1">
        <w:t xml:space="preserve">Veškeré práce týkající se elektroinstalace musí být při montáži prováděny za dodržení všech bezpečnostních předpisů a norem ČSN dotčeného oboru činnosti, zejména ČSN EN 50110-1 </w:t>
      </w:r>
      <w:r w:rsidR="002750A9" w:rsidRPr="00C729F1">
        <w:t>ed.</w:t>
      </w:r>
      <w:r w:rsidR="00257DE0" w:rsidRPr="00C729F1">
        <w:t>3</w:t>
      </w:r>
      <w:r w:rsidRPr="00C729F1">
        <w:t>, ČSN EN 50110-2</w:t>
      </w:r>
      <w:r w:rsidR="002750A9" w:rsidRPr="00C729F1">
        <w:t xml:space="preserve"> ed.</w:t>
      </w:r>
      <w:r w:rsidR="00257DE0" w:rsidRPr="00C729F1">
        <w:t>3</w:t>
      </w:r>
      <w:r w:rsidRPr="00C729F1">
        <w:t xml:space="preserve"> a souboru norem ČSN 33 2000. Pracovníci musí být s předpisy k zajištění bezpečnosti práce seznámeni prokazatelně, alespoň v rozsahu prováděné práce nebo svěřené činnosti. Dále musí být pracovníci seznámeni s riziky z činnosti vyplývajícími. Na zařízení není dovoleno za provozu provádět žádné práce ani manipulace bez vypnutí a zajištění vypnutého stavu. Na el. zařízeních musí být pravidelně prováděny revize.</w:t>
      </w:r>
    </w:p>
    <w:p w:rsidR="005D4514" w:rsidRPr="00C729F1" w:rsidRDefault="005D4514" w:rsidP="00633F5E">
      <w:r w:rsidRPr="00C729F1">
        <w:t>Při provádění musí být dodržována příslušná  ustanovení následujících norem :</w:t>
      </w:r>
    </w:p>
    <w:p w:rsidR="005D4514" w:rsidRPr="00C729F1" w:rsidRDefault="005D4514" w:rsidP="00641EEE">
      <w:pPr>
        <w:numPr>
          <w:ilvl w:val="0"/>
          <w:numId w:val="6"/>
        </w:numPr>
        <w:ind w:left="567" w:hanging="567"/>
      </w:pPr>
      <w:r w:rsidRPr="00C729F1">
        <w:t xml:space="preserve">ČSN EN 50110-1 </w:t>
      </w:r>
      <w:r w:rsidR="002750A9" w:rsidRPr="00C729F1">
        <w:t>ed.</w:t>
      </w:r>
      <w:r w:rsidR="00257DE0" w:rsidRPr="00C729F1">
        <w:t>3</w:t>
      </w:r>
      <w:r w:rsidR="002A39D2" w:rsidRPr="00C729F1">
        <w:t xml:space="preserve"> - </w:t>
      </w:r>
      <w:r w:rsidRPr="00C729F1">
        <w:t xml:space="preserve">Obsluha a práce na elektrických zařízeních </w:t>
      </w:r>
    </w:p>
    <w:p w:rsidR="005D4514" w:rsidRPr="00C729F1" w:rsidRDefault="005D4514" w:rsidP="00641EEE">
      <w:pPr>
        <w:numPr>
          <w:ilvl w:val="0"/>
          <w:numId w:val="6"/>
        </w:numPr>
        <w:ind w:left="567" w:hanging="567"/>
      </w:pPr>
      <w:r w:rsidRPr="00C729F1">
        <w:t>ČSN EN 50110-2</w:t>
      </w:r>
      <w:r w:rsidR="002750A9" w:rsidRPr="00C729F1">
        <w:t xml:space="preserve"> ed.</w:t>
      </w:r>
      <w:r w:rsidR="00257DE0" w:rsidRPr="00C729F1">
        <w:t>3</w:t>
      </w:r>
      <w:r w:rsidR="002A39D2" w:rsidRPr="00C729F1">
        <w:t xml:space="preserve"> - Obsluha a práce na elektrických zařízeních - Část 2: Národní dodatky</w:t>
      </w:r>
    </w:p>
    <w:p w:rsidR="005D4514" w:rsidRPr="00C729F1" w:rsidRDefault="005D4514" w:rsidP="00641EEE">
      <w:pPr>
        <w:numPr>
          <w:ilvl w:val="0"/>
          <w:numId w:val="6"/>
        </w:numPr>
        <w:ind w:left="567" w:hanging="567"/>
      </w:pPr>
      <w:r w:rsidRPr="00C729F1">
        <w:t>Vyhláška č.192/2005 Sb.</w:t>
      </w:r>
    </w:p>
    <w:p w:rsidR="005D4514" w:rsidRPr="00C729F1" w:rsidRDefault="005D4514" w:rsidP="00633F5E">
      <w:pPr>
        <w:pStyle w:val="Nadpis2"/>
      </w:pPr>
      <w:bookmarkStart w:id="79" w:name="_Toc276990006"/>
      <w:bookmarkStart w:id="80" w:name="_Toc287854047"/>
      <w:bookmarkStart w:id="81" w:name="_Toc149234267"/>
      <w:r w:rsidRPr="00C729F1">
        <w:t>Kvalifikace montážních pracovníků a pracovníků údržby</w:t>
      </w:r>
      <w:bookmarkEnd w:id="79"/>
      <w:bookmarkEnd w:id="80"/>
      <w:bookmarkEnd w:id="81"/>
    </w:p>
    <w:p w:rsidR="005D4514" w:rsidRPr="00C729F1" w:rsidRDefault="005D4514" w:rsidP="00633F5E">
      <w:r w:rsidRPr="00C729F1">
        <w:t>Osoby pověřené obsluhou a údržbou elektrického zařízení musí mít od</w:t>
      </w:r>
      <w:r w:rsidR="006060E9" w:rsidRPr="00C729F1">
        <w:t>povídající kvalifikaci dle Vyhláškyč</w:t>
      </w:r>
      <w:r w:rsidRPr="00C729F1">
        <w:t>.50/78 Sb</w:t>
      </w:r>
    </w:p>
    <w:p w:rsidR="00C236F6" w:rsidRPr="00C729F1" w:rsidRDefault="005D4514" w:rsidP="000D74F0">
      <w:r w:rsidRPr="00C729F1">
        <w:t>Tyto osoby musí prokázat znalost místních provozních a bezpečnostních předpisů, protipožárních opatř</w:t>
      </w:r>
      <w:r w:rsidR="00077A42" w:rsidRPr="00C729F1">
        <w:t>en</w:t>
      </w:r>
      <w:r w:rsidRPr="00C729F1">
        <w:t xml:space="preserve">í, první pomoci při úrazech elektřinou a znalost postupu a způsobu hlášení závad na svěřeném zařízení. Osoby užívající elektrická zařízení musí být seznámeni s jeho obsluhou například formou návodu, nebo jiným doložitelným způsobem uvedeným v ČSN 33 </w:t>
      </w:r>
      <w:r w:rsidRPr="00C729F1">
        <w:lastRenderedPageBreak/>
        <w:t xml:space="preserve">1310 </w:t>
      </w:r>
      <w:r w:rsidR="000D74F0" w:rsidRPr="00C729F1">
        <w:t>ed.2 - Bezpečnostní požadavky na elektrické instalace a spotřebiče určené k užívání osobami bez elektrotechnické kvalifikace</w:t>
      </w:r>
      <w:bookmarkStart w:id="82" w:name="_Toc287854048"/>
      <w:r w:rsidR="004B6540" w:rsidRPr="00C729F1">
        <w:t>.</w:t>
      </w:r>
    </w:p>
    <w:p w:rsidR="00BA7907" w:rsidRPr="00C729F1" w:rsidRDefault="00BA7907" w:rsidP="00B1142E">
      <w:pPr>
        <w:pStyle w:val="Nadpis2"/>
      </w:pPr>
      <w:bookmarkStart w:id="83" w:name="_Toc149234268"/>
      <w:r w:rsidRPr="00C729F1">
        <w:t>Závazné podklady k přejímacímu řízení</w:t>
      </w:r>
      <w:bookmarkEnd w:id="82"/>
      <w:bookmarkEnd w:id="83"/>
    </w:p>
    <w:p w:rsidR="00BA7907" w:rsidRPr="00C729F1" w:rsidRDefault="00BA7907" w:rsidP="00633F5E">
      <w:r w:rsidRPr="00C729F1">
        <w:t>Dokumentace v rozsahu umožňující provoz a údržbu instalovaných zařízení. Dokumentace musí být opravena dodavatelem dle skutečnosti zřetelně, jednoznačně a trvalým způsobem, včetně změn, data, podpisu, razítka, zakótování.</w:t>
      </w:r>
    </w:p>
    <w:p w:rsidR="00BA7907" w:rsidRPr="00C729F1" w:rsidRDefault="00BA7907" w:rsidP="00641EEE">
      <w:pPr>
        <w:numPr>
          <w:ilvl w:val="0"/>
          <w:numId w:val="6"/>
        </w:numPr>
        <w:ind w:left="567" w:hanging="567"/>
      </w:pPr>
      <w:r w:rsidRPr="00C729F1">
        <w:t xml:space="preserve">Zpráva o výchozí revizi dle ČSN 331500 </w:t>
      </w:r>
      <w:r w:rsidR="00A922F2" w:rsidRPr="00C729F1">
        <w:t xml:space="preserve">a </w:t>
      </w:r>
      <w:r w:rsidR="00B1142E" w:rsidRPr="00C729F1">
        <w:t xml:space="preserve">ČSN </w:t>
      </w:r>
      <w:r w:rsidRPr="00C729F1">
        <w:t>332000-6</w:t>
      </w:r>
      <w:r w:rsidR="00A922F2" w:rsidRPr="00C729F1">
        <w:t xml:space="preserve"> a</w:t>
      </w:r>
      <w:r w:rsidRPr="00C729F1">
        <w:t xml:space="preserve"> souvisejících norem, jejich změn a následných předpisů.</w:t>
      </w:r>
    </w:p>
    <w:p w:rsidR="00BA7907" w:rsidRPr="00C729F1" w:rsidRDefault="00BA7907" w:rsidP="00641EEE">
      <w:pPr>
        <w:numPr>
          <w:ilvl w:val="0"/>
          <w:numId w:val="6"/>
        </w:numPr>
        <w:ind w:left="567" w:hanging="567"/>
      </w:pPr>
      <w:r w:rsidRPr="00C729F1">
        <w:t>A-testy použitých prvků</w:t>
      </w:r>
    </w:p>
    <w:p w:rsidR="00BA7907" w:rsidRPr="00C729F1" w:rsidRDefault="00BA7907" w:rsidP="00641EEE">
      <w:pPr>
        <w:numPr>
          <w:ilvl w:val="0"/>
          <w:numId w:val="6"/>
        </w:numPr>
        <w:ind w:left="567" w:hanging="567"/>
      </w:pPr>
      <w:r w:rsidRPr="00C729F1">
        <w:t>Fotodokumentace dokumentující uložení kabelů</w:t>
      </w:r>
      <w:r w:rsidR="009F6223" w:rsidRPr="00C729F1">
        <w:t xml:space="preserve"> a</w:t>
      </w:r>
      <w:r w:rsidRPr="00C729F1">
        <w:t xml:space="preserve"> provedení prostupů</w:t>
      </w:r>
      <w:r w:rsidR="009F6223" w:rsidRPr="00C729F1">
        <w:t xml:space="preserve"> požárně dělící příčkou</w:t>
      </w:r>
      <w:r w:rsidRPr="00C729F1">
        <w:t>.</w:t>
      </w:r>
    </w:p>
    <w:p w:rsidR="004B6540" w:rsidRDefault="004B6540" w:rsidP="004B6540">
      <w:r w:rsidRPr="00C729F1">
        <w:t>V případě, že budou naplněny požadavky zákona 174/1968Sb. A vyhl. 73/2010Sb. Pro dozor nad prováděním stavby bude provedena realizace této stavby pod dozorem technické inspekceČeské republiky (TIČR).</w:t>
      </w:r>
    </w:p>
    <w:p w:rsidR="001875B8" w:rsidRPr="00C729F1" w:rsidRDefault="001875B8" w:rsidP="004B6540">
      <w:r w:rsidRPr="001875B8">
        <w:t>Dle vyhlášky 73/2010 Sb. je nutno vůči státnímu odbornému dozoru TIČR splnit tyto požadavky: Před zahájením montáže zařízení tř. I. oznamuje osoba v uvedená bodu 1 vyhlášky bez zbytečného odkladu organizaci státního odborného dozoru. Dále pak je potřeba splnit podmínku vyhlášky, že zařízení třídy I. lze uvést do provozu jen na základě odborného a závazného stanoviska organizace státního odborného dozoru.</w:t>
      </w:r>
    </w:p>
    <w:p w:rsidR="00133209" w:rsidRPr="00C729F1" w:rsidRDefault="00133209" w:rsidP="00633F5E">
      <w:pPr>
        <w:pStyle w:val="Nadpis3"/>
      </w:pPr>
      <w:bookmarkStart w:id="84" w:name="_Toc287854049"/>
      <w:bookmarkStart w:id="85" w:name="_Toc149234269"/>
      <w:r w:rsidRPr="00C729F1">
        <w:t>Povinnosti zhotovitele a zpracování nabídky dle PD</w:t>
      </w:r>
      <w:bookmarkEnd w:id="84"/>
      <w:bookmarkEnd w:id="85"/>
    </w:p>
    <w:p w:rsidR="00C729F1" w:rsidRPr="00697F61" w:rsidRDefault="00C729F1" w:rsidP="0093035E">
      <w:pPr>
        <w:rPr>
          <w:rFonts w:cs="Calibri"/>
        </w:rPr>
      </w:pPr>
      <w:r w:rsidRPr="00697F61">
        <w:rPr>
          <w:rFonts w:cs="Calibri"/>
        </w:rPr>
        <w:t xml:space="preserve">Projektant předpokládá, že účastník výběrového řízení je odborně způsobilá stavební firma a proto odpovědností účastníka výběrového řízení je, aby přesně stanovil rozsah prací prostřednictvím prozkoumání a prodiskutování veškeré dokumentace s příslušnými stranami. </w:t>
      </w:r>
    </w:p>
    <w:p w:rsidR="00C729F1" w:rsidRPr="00697F61" w:rsidRDefault="00C729F1" w:rsidP="0093035E">
      <w:pPr>
        <w:rPr>
          <w:rFonts w:cs="Calibri"/>
        </w:rPr>
      </w:pPr>
      <w:r w:rsidRPr="00697F61">
        <w:rPr>
          <w:rFonts w:cs="Calibri"/>
        </w:rPr>
        <w:t>Závazek Zhotovitele je vybudovat dílo kompletní ve všech řemeslech, i kdyby projektová dokumentace pro výběrové řízení cokoliv opomenula. V případě, že dle mínění nabízejícího je tomu tak, musí toto uvést při podání nabídky. Jestliže tak neučiní, předpokládá se, že zahrnul vše nutné pro vybudování díla.</w:t>
      </w:r>
    </w:p>
    <w:p w:rsidR="00C729F1" w:rsidRPr="00C729F1" w:rsidRDefault="00C729F1" w:rsidP="00C729F1">
      <w:pPr>
        <w:rPr>
          <w:rFonts w:cs="Calibri"/>
        </w:rPr>
      </w:pPr>
      <w:r w:rsidRPr="00697F61">
        <w:rPr>
          <w:rFonts w:cs="Calibri"/>
        </w:rPr>
        <w:t xml:space="preserve">Zhotovitel je povinen zajistit, že veškeré materiály používané při výstavbě jsou v souladu s projektovou dokumentací, odpovídajícími českými normami a platnými vyhláškami. Zhotovitel je rovněž povinen zajistit, že všechny importované </w:t>
      </w:r>
      <w:r w:rsidRPr="00C729F1">
        <w:rPr>
          <w:rFonts w:cs="Calibri"/>
        </w:rPr>
        <w:t>materiály a zařízení mají platné České certifikáty a že jsou v souladu s relevantními předpisy ČSN a zkušebními požadavky.</w:t>
      </w:r>
    </w:p>
    <w:p w:rsidR="002245C5" w:rsidRPr="00C729F1" w:rsidRDefault="002245C5" w:rsidP="00633F5E">
      <w:pPr>
        <w:pStyle w:val="Nadpis3"/>
      </w:pPr>
      <w:bookmarkStart w:id="86" w:name="_Toc149234270"/>
      <w:r w:rsidRPr="00C729F1">
        <w:t>Nutnou součástí dodávky bude:</w:t>
      </w:r>
      <w:bookmarkEnd w:id="86"/>
    </w:p>
    <w:p w:rsidR="002245C5" w:rsidRPr="00C729F1" w:rsidRDefault="002245C5" w:rsidP="000C0359">
      <w:pPr>
        <w:numPr>
          <w:ilvl w:val="0"/>
          <w:numId w:val="13"/>
        </w:numPr>
        <w:ind w:left="567" w:hanging="567"/>
      </w:pPr>
      <w:r w:rsidRPr="00C729F1">
        <w:t>Provozní řád</w:t>
      </w:r>
    </w:p>
    <w:p w:rsidR="002245C5" w:rsidRPr="00C729F1" w:rsidRDefault="002245C5" w:rsidP="000C0359">
      <w:pPr>
        <w:numPr>
          <w:ilvl w:val="0"/>
          <w:numId w:val="13"/>
        </w:numPr>
        <w:ind w:left="567" w:hanging="567"/>
      </w:pPr>
      <w:r w:rsidRPr="00C729F1">
        <w:t>Havarijní řád</w:t>
      </w:r>
    </w:p>
    <w:p w:rsidR="002245C5" w:rsidRPr="00C729F1" w:rsidRDefault="002245C5" w:rsidP="000C0359">
      <w:pPr>
        <w:numPr>
          <w:ilvl w:val="0"/>
          <w:numId w:val="13"/>
        </w:numPr>
        <w:ind w:left="567" w:hanging="567"/>
      </w:pPr>
      <w:r w:rsidRPr="00C729F1">
        <w:t>Místní bezpečnostní předpis</w:t>
      </w:r>
    </w:p>
    <w:p w:rsidR="002245C5" w:rsidRPr="00C729F1" w:rsidRDefault="002245C5" w:rsidP="000C0359">
      <w:pPr>
        <w:numPr>
          <w:ilvl w:val="0"/>
          <w:numId w:val="13"/>
        </w:numPr>
        <w:ind w:left="567" w:hanging="567"/>
      </w:pPr>
      <w:r w:rsidRPr="00C729F1">
        <w:t>Revizní zpráva</w:t>
      </w:r>
    </w:p>
    <w:p w:rsidR="002245C5" w:rsidRPr="00C729F1" w:rsidRDefault="002245C5" w:rsidP="000C0359">
      <w:pPr>
        <w:numPr>
          <w:ilvl w:val="0"/>
          <w:numId w:val="13"/>
        </w:numPr>
        <w:ind w:left="567" w:hanging="567"/>
      </w:pPr>
      <w:r w:rsidRPr="00C729F1">
        <w:t>Dokumentace skutečného provedení stavby</w:t>
      </w:r>
    </w:p>
    <w:p w:rsidR="002245C5" w:rsidRPr="00C729F1" w:rsidRDefault="003234D1" w:rsidP="00633F5E">
      <w:pPr>
        <w:pStyle w:val="Nadpis1"/>
      </w:pPr>
      <w:bookmarkStart w:id="87" w:name="_Toc274046485"/>
      <w:bookmarkStart w:id="88" w:name="_Toc276990007"/>
      <w:bookmarkStart w:id="89" w:name="_Toc287854050"/>
      <w:bookmarkStart w:id="90" w:name="_Toc149234271"/>
      <w:r w:rsidRPr="00C729F1">
        <w:t>Z</w:t>
      </w:r>
      <w:r w:rsidR="002245C5" w:rsidRPr="00C729F1">
        <w:t>ávěr</w:t>
      </w:r>
      <w:bookmarkEnd w:id="87"/>
      <w:bookmarkEnd w:id="88"/>
      <w:bookmarkEnd w:id="89"/>
      <w:bookmarkEnd w:id="90"/>
    </w:p>
    <w:p w:rsidR="00E67D7E" w:rsidRPr="005E1531" w:rsidRDefault="00E67D7E" w:rsidP="00E67D7E">
      <w:pPr>
        <w:rPr>
          <w:rFonts w:cs="Calibri"/>
        </w:rPr>
      </w:pPr>
      <w:r w:rsidRPr="005E1531">
        <w:rPr>
          <w:rFonts w:cs="Calibri"/>
        </w:rPr>
        <w:t xml:space="preserve">Tento projekt je zpracován ve stupni dokumentace pro </w:t>
      </w:r>
      <w:r w:rsidR="004A31BA">
        <w:rPr>
          <w:rFonts w:cs="Calibri"/>
        </w:rPr>
        <w:t>provádění stavby</w:t>
      </w:r>
      <w:r w:rsidRPr="005E1531">
        <w:rPr>
          <w:rFonts w:cs="Calibri"/>
        </w:rPr>
        <w:t>. Veškerá elektroinstalace bude provedena dle platných zákonů a vyhlášek a podle předpisů ČSN platných v době realizace.</w:t>
      </w:r>
    </w:p>
    <w:p w:rsidR="006C2B1A" w:rsidRPr="00004650" w:rsidRDefault="006C2B1A" w:rsidP="00633F5E"/>
    <w:sectPr w:rsidR="006C2B1A" w:rsidRPr="00004650" w:rsidSect="00BC0995">
      <w:headerReference w:type="default" r:id="rId9"/>
      <w:footerReference w:type="default" r:id="rId10"/>
      <w:footnotePr>
        <w:pos w:val="beneathText"/>
      </w:footnotePr>
      <w:pgSz w:w="11905" w:h="16837"/>
      <w:pgMar w:top="993" w:right="990" w:bottom="851" w:left="993" w:header="142" w:footer="35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608C" w:rsidRDefault="00E3608C">
      <w:r>
        <w:separator/>
      </w:r>
    </w:p>
  </w:endnote>
  <w:endnote w:type="continuationSeparator" w:id="1">
    <w:p w:rsidR="00E3608C" w:rsidRDefault="00E3608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CAA" w:rsidRDefault="00D87CAA" w:rsidP="0010626B">
    <w:pPr>
      <w:pStyle w:val="Zpat"/>
      <w:tabs>
        <w:tab w:val="clear" w:pos="4536"/>
        <w:tab w:val="clear" w:pos="9072"/>
        <w:tab w:val="center" w:pos="5103"/>
        <w:tab w:val="right" w:pos="10773"/>
      </w:tabs>
      <w:rPr>
        <w:rFonts w:ascii="Arial" w:hAnsi="Arial" w:cs="Arial"/>
        <w:color w:val="808080"/>
        <w:sz w:val="18"/>
      </w:rPr>
    </w:pPr>
    <w:r>
      <w:rPr>
        <w:rFonts w:ascii="Arial" w:hAnsi="Arial" w:cs="Arial"/>
        <w:color w:val="808080"/>
        <w:sz w:val="18"/>
      </w:rPr>
      <w:tab/>
    </w:r>
    <w:r>
      <w:rPr>
        <w:rFonts w:ascii="Arial" w:hAnsi="Arial" w:cs="Arial"/>
        <w:color w:val="808080"/>
        <w:sz w:val="18"/>
      </w:rPr>
      <w:fldChar w:fldCharType="begin"/>
    </w:r>
    <w:r>
      <w:rPr>
        <w:rFonts w:ascii="Arial" w:hAnsi="Arial" w:cs="Arial"/>
        <w:color w:val="808080"/>
        <w:sz w:val="18"/>
      </w:rPr>
      <w:instrText xml:space="preserve"> PAGE </w:instrText>
    </w:r>
    <w:r>
      <w:rPr>
        <w:rFonts w:ascii="Arial" w:hAnsi="Arial" w:cs="Arial"/>
        <w:color w:val="808080"/>
        <w:sz w:val="18"/>
      </w:rPr>
      <w:fldChar w:fldCharType="separate"/>
    </w:r>
    <w:r w:rsidR="00D162ED">
      <w:rPr>
        <w:rFonts w:ascii="Arial" w:hAnsi="Arial" w:cs="Arial"/>
        <w:noProof/>
        <w:color w:val="808080"/>
        <w:sz w:val="18"/>
      </w:rPr>
      <w:t>6</w:t>
    </w:r>
    <w:r>
      <w:rPr>
        <w:rFonts w:ascii="Arial" w:hAnsi="Arial" w:cs="Arial"/>
        <w:color w:val="808080"/>
        <w:sz w:val="18"/>
      </w:rPr>
      <w:fldChar w:fldCharType="end"/>
    </w:r>
    <w:r>
      <w:rPr>
        <w:rFonts w:ascii="Arial" w:hAnsi="Arial" w:cs="Arial"/>
        <w:color w:val="808080"/>
        <w:sz w:val="18"/>
      </w:rPr>
      <w:t xml:space="preserve"> (</w:t>
    </w:r>
    <w:r>
      <w:rPr>
        <w:rFonts w:ascii="Arial" w:hAnsi="Arial" w:cs="Arial"/>
        <w:color w:val="808080"/>
        <w:sz w:val="18"/>
      </w:rPr>
      <w:fldChar w:fldCharType="begin"/>
    </w:r>
    <w:r>
      <w:rPr>
        <w:rFonts w:ascii="Arial" w:hAnsi="Arial" w:cs="Arial"/>
        <w:color w:val="808080"/>
        <w:sz w:val="18"/>
      </w:rPr>
      <w:instrText xml:space="preserve"> NUMPAGE \*Arabic </w:instrText>
    </w:r>
    <w:r>
      <w:rPr>
        <w:rFonts w:ascii="Arial" w:hAnsi="Arial" w:cs="Arial"/>
        <w:color w:val="808080"/>
        <w:sz w:val="18"/>
      </w:rPr>
      <w:fldChar w:fldCharType="separate"/>
    </w:r>
    <w:r>
      <w:rPr>
        <w:rFonts w:ascii="Arial" w:hAnsi="Arial" w:cs="Arial"/>
        <w:noProof/>
        <w:color w:val="808080"/>
        <w:sz w:val="18"/>
      </w:rPr>
      <w:t>12</w:t>
    </w:r>
    <w:r>
      <w:rPr>
        <w:rFonts w:ascii="Arial" w:hAnsi="Arial" w:cs="Arial"/>
        <w:color w:val="808080"/>
        <w:sz w:val="18"/>
      </w:rPr>
      <w:fldChar w:fldCharType="end"/>
    </w:r>
    <w:r>
      <w:rPr>
        <w:rFonts w:ascii="Arial" w:hAnsi="Arial" w:cs="Arial"/>
        <w:color w:val="808080"/>
        <w:sz w:val="18"/>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608C" w:rsidRDefault="00E3608C">
      <w:r>
        <w:separator/>
      </w:r>
    </w:p>
  </w:footnote>
  <w:footnote w:type="continuationSeparator" w:id="1">
    <w:p w:rsidR="00E3608C" w:rsidRDefault="00E360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CAA" w:rsidRPr="00FD38FD" w:rsidRDefault="00D87CAA" w:rsidP="00E34171">
    <w:pPr>
      <w:pStyle w:val="Zhlav"/>
      <w:numPr>
        <w:ilvl w:val="0"/>
        <w:numId w:val="1"/>
      </w:numPr>
      <w:tabs>
        <w:tab w:val="clear" w:pos="9072"/>
        <w:tab w:val="right" w:pos="9923"/>
      </w:tabs>
      <w:spacing w:line="276" w:lineRule="auto"/>
      <w:ind w:right="-2"/>
      <w:rPr>
        <w:rFonts w:ascii="Arial Narrow" w:hAnsi="Arial Narrow"/>
      </w:rPr>
    </w:pPr>
    <w:r w:rsidRPr="00FD38FD">
      <w:rPr>
        <w:rFonts w:ascii="Arial Narrow" w:hAnsi="Arial Narrow"/>
      </w:rPr>
      <w:tab/>
    </w:r>
    <w:r>
      <w:rPr>
        <w:rFonts w:ascii="Arial Narrow" w:hAnsi="Arial Narrow"/>
      </w:rPr>
      <w:tab/>
    </w:r>
  </w:p>
  <w:p w:rsidR="00D87CAA" w:rsidRDefault="00D87CAA" w:rsidP="00E34171">
    <w:pPr>
      <w:pStyle w:val="Zhlav"/>
      <w:numPr>
        <w:ilvl w:val="0"/>
        <w:numId w:val="1"/>
      </w:numPr>
      <w:tabs>
        <w:tab w:val="clear" w:pos="9072"/>
        <w:tab w:val="right" w:pos="9923"/>
        <w:tab w:val="right" w:pos="10773"/>
      </w:tabs>
      <w:rPr>
        <w:rFonts w:ascii="Arial Narrow" w:hAnsi="Arial Narrow"/>
      </w:rPr>
    </w:pPr>
    <w:r w:rsidRPr="00FD38FD">
      <w:rPr>
        <w:rFonts w:ascii="Arial Narrow" w:hAnsi="Arial Narrow"/>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6AC691C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bullet"/>
      <w:lvlText w:val=""/>
      <w:lvlJc w:val="left"/>
      <w:pPr>
        <w:tabs>
          <w:tab w:val="num" w:pos="1425"/>
        </w:tabs>
        <w:ind w:left="1425" w:hanging="360"/>
      </w:pPr>
      <w:rPr>
        <w:rFonts w:ascii="Symbol" w:hAnsi="Symbol" w:cs="Times New Roman"/>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Times New Roman" w:hAnsi="Times New Roman" w:cs="Times New Roman"/>
      </w:rPr>
    </w:lvl>
  </w:abstractNum>
  <w:abstractNum w:abstractNumId="4">
    <w:nsid w:val="02A944BE"/>
    <w:multiLevelType w:val="hybridMultilevel"/>
    <w:tmpl w:val="C92C43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07707F55"/>
    <w:multiLevelType w:val="hybridMultilevel"/>
    <w:tmpl w:val="59D226C2"/>
    <w:lvl w:ilvl="0" w:tplc="DE76D1BA">
      <w:numFmt w:val="bullet"/>
      <w:lvlText w:val=""/>
      <w:lvlJc w:val="left"/>
      <w:pPr>
        <w:tabs>
          <w:tab w:val="num" w:pos="397"/>
        </w:tabs>
        <w:ind w:left="397" w:hanging="39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096A46F5"/>
    <w:multiLevelType w:val="hybridMultilevel"/>
    <w:tmpl w:val="D180A30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7">
    <w:nsid w:val="0D47082D"/>
    <w:multiLevelType w:val="hybridMultilevel"/>
    <w:tmpl w:val="C7E092C6"/>
    <w:lvl w:ilvl="0" w:tplc="FFFFFFFF">
      <w:numFmt w:val="bullet"/>
      <w:lvlText w:val="-"/>
      <w:lvlJc w:val="left"/>
      <w:pPr>
        <w:tabs>
          <w:tab w:val="num" w:pos="284"/>
        </w:tabs>
        <w:ind w:left="284" w:hanging="284"/>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Time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ime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ime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0FCE0929"/>
    <w:multiLevelType w:val="hybridMultilevel"/>
    <w:tmpl w:val="148471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262777D"/>
    <w:multiLevelType w:val="hybridMultilevel"/>
    <w:tmpl w:val="6DBC51FA"/>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0">
    <w:nsid w:val="14900A08"/>
    <w:multiLevelType w:val="hybridMultilevel"/>
    <w:tmpl w:val="FB58EE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5BB4B8B"/>
    <w:multiLevelType w:val="hybridMultilevel"/>
    <w:tmpl w:val="C1EE5A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19690C84"/>
    <w:multiLevelType w:val="hybridMultilevel"/>
    <w:tmpl w:val="91FE5F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0407F15"/>
    <w:multiLevelType w:val="hybridMultilevel"/>
    <w:tmpl w:val="3B5470D6"/>
    <w:lvl w:ilvl="0" w:tplc="04050017">
      <w:numFmt w:val="bullet"/>
      <w:lvlText w:val="-"/>
      <w:lvlJc w:val="left"/>
      <w:pPr>
        <w:tabs>
          <w:tab w:val="num" w:pos="284"/>
        </w:tabs>
        <w:ind w:left="284" w:hanging="284"/>
      </w:pPr>
      <w:rPr>
        <w:rFonts w:ascii="Times New Roman" w:eastAsia="Times New Roman" w:hAnsi="Times New Roman" w:cs="Times New Roman" w:hint="default"/>
      </w:rPr>
    </w:lvl>
    <w:lvl w:ilvl="1" w:tplc="04050019" w:tentative="1">
      <w:start w:val="1"/>
      <w:numFmt w:val="bullet"/>
      <w:lvlText w:val="o"/>
      <w:lvlJc w:val="left"/>
      <w:pPr>
        <w:tabs>
          <w:tab w:val="num" w:pos="1440"/>
        </w:tabs>
        <w:ind w:left="1440" w:hanging="360"/>
      </w:pPr>
      <w:rPr>
        <w:rFonts w:ascii="Courier New" w:hAnsi="Courier New" w:cs="Times"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Times"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Times"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4">
    <w:nsid w:val="24691C1D"/>
    <w:multiLevelType w:val="hybridMultilevel"/>
    <w:tmpl w:val="7E6A2F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2E7156E8"/>
    <w:multiLevelType w:val="hybridMultilevel"/>
    <w:tmpl w:val="74B4A5B0"/>
    <w:lvl w:ilvl="0" w:tplc="DE76D1BA">
      <w:numFmt w:val="bullet"/>
      <w:lvlText w:val=""/>
      <w:lvlJc w:val="left"/>
      <w:pPr>
        <w:tabs>
          <w:tab w:val="num" w:pos="397"/>
        </w:tabs>
        <w:ind w:left="397" w:hanging="39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3003297A"/>
    <w:multiLevelType w:val="hybridMultilevel"/>
    <w:tmpl w:val="92E0221A"/>
    <w:lvl w:ilvl="0" w:tplc="DE76D1BA">
      <w:numFmt w:val="bullet"/>
      <w:lvlText w:val=""/>
      <w:lvlJc w:val="left"/>
      <w:pPr>
        <w:tabs>
          <w:tab w:val="num" w:pos="397"/>
        </w:tabs>
        <w:ind w:left="397" w:hanging="39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3287282C"/>
    <w:multiLevelType w:val="hybridMultilevel"/>
    <w:tmpl w:val="3EFEF5BE"/>
    <w:lvl w:ilvl="0" w:tplc="FD9CE74C">
      <w:start w:val="1"/>
      <w:numFmt w:val="decimal"/>
      <w:lvlText w:val="%1."/>
      <w:lvlJc w:val="left"/>
      <w:pPr>
        <w:ind w:left="7298" w:hanging="360"/>
      </w:pPr>
      <w:rPr>
        <w:rFonts w:ascii="Calibri" w:eastAsia="Times New Roman" w:hAnsi="Calibri" w:cs="Times New Roman"/>
      </w:rPr>
    </w:lvl>
    <w:lvl w:ilvl="1" w:tplc="04050019">
      <w:start w:val="1"/>
      <w:numFmt w:val="lowerLetter"/>
      <w:lvlText w:val="%2."/>
      <w:lvlJc w:val="left"/>
      <w:pPr>
        <w:ind w:left="8018" w:hanging="360"/>
      </w:pPr>
    </w:lvl>
    <w:lvl w:ilvl="2" w:tplc="0405001B" w:tentative="1">
      <w:start w:val="1"/>
      <w:numFmt w:val="lowerRoman"/>
      <w:lvlText w:val="%3."/>
      <w:lvlJc w:val="right"/>
      <w:pPr>
        <w:ind w:left="8738" w:hanging="180"/>
      </w:pPr>
    </w:lvl>
    <w:lvl w:ilvl="3" w:tplc="0405000F" w:tentative="1">
      <w:start w:val="1"/>
      <w:numFmt w:val="decimal"/>
      <w:lvlText w:val="%4."/>
      <w:lvlJc w:val="left"/>
      <w:pPr>
        <w:ind w:left="9458" w:hanging="360"/>
      </w:pPr>
    </w:lvl>
    <w:lvl w:ilvl="4" w:tplc="04050019" w:tentative="1">
      <w:start w:val="1"/>
      <w:numFmt w:val="lowerLetter"/>
      <w:lvlText w:val="%5."/>
      <w:lvlJc w:val="left"/>
      <w:pPr>
        <w:ind w:left="10178" w:hanging="360"/>
      </w:pPr>
    </w:lvl>
    <w:lvl w:ilvl="5" w:tplc="0405001B" w:tentative="1">
      <w:start w:val="1"/>
      <w:numFmt w:val="lowerRoman"/>
      <w:lvlText w:val="%6."/>
      <w:lvlJc w:val="right"/>
      <w:pPr>
        <w:ind w:left="10898" w:hanging="180"/>
      </w:pPr>
    </w:lvl>
    <w:lvl w:ilvl="6" w:tplc="0405000F" w:tentative="1">
      <w:start w:val="1"/>
      <w:numFmt w:val="decimal"/>
      <w:lvlText w:val="%7."/>
      <w:lvlJc w:val="left"/>
      <w:pPr>
        <w:ind w:left="11618" w:hanging="360"/>
      </w:pPr>
    </w:lvl>
    <w:lvl w:ilvl="7" w:tplc="04050019" w:tentative="1">
      <w:start w:val="1"/>
      <w:numFmt w:val="lowerLetter"/>
      <w:lvlText w:val="%8."/>
      <w:lvlJc w:val="left"/>
      <w:pPr>
        <w:ind w:left="12338" w:hanging="360"/>
      </w:pPr>
    </w:lvl>
    <w:lvl w:ilvl="8" w:tplc="0405001B" w:tentative="1">
      <w:start w:val="1"/>
      <w:numFmt w:val="lowerRoman"/>
      <w:lvlText w:val="%9."/>
      <w:lvlJc w:val="right"/>
      <w:pPr>
        <w:ind w:left="13058" w:hanging="180"/>
      </w:pPr>
    </w:lvl>
  </w:abstractNum>
  <w:abstractNum w:abstractNumId="18">
    <w:nsid w:val="335C029B"/>
    <w:multiLevelType w:val="hybridMultilevel"/>
    <w:tmpl w:val="2046A4AC"/>
    <w:lvl w:ilvl="0" w:tplc="2514DF5A">
      <w:numFmt w:val="bullet"/>
      <w:lvlText w:val="-"/>
      <w:lvlJc w:val="left"/>
      <w:pPr>
        <w:ind w:left="720" w:hanging="360"/>
      </w:pPr>
      <w:rPr>
        <w:rFonts w:ascii="Calibri" w:eastAsia="Times New Roman"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6645C7F"/>
    <w:multiLevelType w:val="multilevel"/>
    <w:tmpl w:val="28CA44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pStyle w:val="Nadpis4"/>
      <w:suff w:val="space"/>
      <w:lvlText w:val="%1.%2.%3.%4."/>
      <w:lvlJc w:val="left"/>
      <w:pPr>
        <w:ind w:left="0" w:firstLine="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1F497D"/>
        <w:spacing w:val="0"/>
        <w:w w:val="0"/>
        <w:kern w:val="0"/>
        <w:position w:val="0"/>
        <w:szCs w:val="0"/>
        <w:u w:val="none"/>
        <w:vertAlign w:val="baseline"/>
        <w:em w:val="no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E4F18A5"/>
    <w:multiLevelType w:val="multilevel"/>
    <w:tmpl w:val="BA585688"/>
    <w:lvl w:ilvl="0">
      <w:start w:val="1"/>
      <w:numFmt w:val="decimal"/>
      <w:lvlText w:val="%1."/>
      <w:lvlJc w:val="left"/>
      <w:pPr>
        <w:tabs>
          <w:tab w:val="num" w:pos="567"/>
        </w:tabs>
        <w:ind w:left="567" w:hanging="567"/>
      </w:pPr>
    </w:lvl>
    <w:lvl w:ilvl="1">
      <w:start w:val="1"/>
      <w:numFmt w:val="decimal"/>
      <w:lvlText w:val="%1.%2."/>
      <w:lvlJc w:val="left"/>
      <w:pPr>
        <w:tabs>
          <w:tab w:val="num" w:pos="993"/>
        </w:tabs>
        <w:ind w:left="993" w:hanging="709"/>
      </w:pPr>
    </w:lvl>
    <w:lvl w:ilvl="2">
      <w:start w:val="1"/>
      <w:numFmt w:val="decimal"/>
      <w:lvlText w:val="%1.%2.%3."/>
      <w:lvlJc w:val="left"/>
      <w:pPr>
        <w:tabs>
          <w:tab w:val="num" w:pos="851"/>
        </w:tabs>
        <w:ind w:left="851" w:hanging="851"/>
      </w:pPr>
    </w:lvl>
    <w:lvl w:ilvl="3">
      <w:start w:val="1"/>
      <w:numFmt w:val="decimal"/>
      <w:lvlText w:val="%1.%2.%3.%4"/>
      <w:lvlJc w:val="left"/>
      <w:pPr>
        <w:tabs>
          <w:tab w:val="num" w:pos="992"/>
        </w:tabs>
        <w:ind w:left="992" w:hanging="992"/>
      </w:pPr>
    </w:lvl>
    <w:lvl w:ilvl="4">
      <w:start w:val="1"/>
      <w:numFmt w:val="decimal"/>
      <w:lvlText w:val="%1.%2.%3.%4.%5"/>
      <w:lvlJc w:val="left"/>
      <w:pPr>
        <w:tabs>
          <w:tab w:val="num" w:pos="1134"/>
        </w:tabs>
        <w:ind w:left="1134" w:hanging="1134"/>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nsid w:val="414546BB"/>
    <w:multiLevelType w:val="hybridMultilevel"/>
    <w:tmpl w:val="619868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66D78FA"/>
    <w:multiLevelType w:val="hybridMultilevel"/>
    <w:tmpl w:val="AEA0B1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861704D"/>
    <w:multiLevelType w:val="hybridMultilevel"/>
    <w:tmpl w:val="82FEC954"/>
    <w:lvl w:ilvl="0" w:tplc="93C0C5C4">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B7055C3"/>
    <w:multiLevelType w:val="hybridMultilevel"/>
    <w:tmpl w:val="D9286B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4C6577BD"/>
    <w:multiLevelType w:val="hybridMultilevel"/>
    <w:tmpl w:val="8370C0E4"/>
    <w:lvl w:ilvl="0" w:tplc="D1764F02">
      <w:numFmt w:val="bullet"/>
      <w:lvlText w:val="-"/>
      <w:lvlJc w:val="left"/>
      <w:pPr>
        <w:ind w:left="720" w:hanging="360"/>
      </w:pPr>
      <w:rPr>
        <w:rFonts w:ascii="Calibri" w:eastAsia="Times New Roma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1A623B9"/>
    <w:multiLevelType w:val="multilevel"/>
    <w:tmpl w:val="A32075E6"/>
    <w:lvl w:ilvl="0">
      <w:start w:val="1"/>
      <w:numFmt w:val="decimal"/>
      <w:pStyle w:val="Nadpis1"/>
      <w:suff w:val="space"/>
      <w:lvlText w:val="%1."/>
      <w:lvlJc w:val="left"/>
      <w:pPr>
        <w:ind w:left="0" w:firstLine="0"/>
      </w:pPr>
      <w:rPr>
        <w:rFonts w:hint="default"/>
      </w:rPr>
    </w:lvl>
    <w:lvl w:ilvl="1">
      <w:start w:val="1"/>
      <w:numFmt w:val="decimal"/>
      <w:pStyle w:val="Nadpis2"/>
      <w:suff w:val="space"/>
      <w:lvlText w:val="%1.%2."/>
      <w:lvlJc w:val="left"/>
      <w:pPr>
        <w:ind w:left="0" w:firstLine="0"/>
      </w:pPr>
      <w:rPr>
        <w:rFonts w:hint="default"/>
      </w:rPr>
    </w:lvl>
    <w:lvl w:ilvl="2">
      <w:start w:val="1"/>
      <w:numFmt w:val="decimal"/>
      <w:pStyle w:val="Nadpis3"/>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7">
    <w:nsid w:val="54405768"/>
    <w:multiLevelType w:val="hybridMultilevel"/>
    <w:tmpl w:val="1E04EAF6"/>
    <w:lvl w:ilvl="0" w:tplc="32844B5A">
      <w:numFmt w:val="bullet"/>
      <w:lvlText w:val="-"/>
      <w:lvlJc w:val="left"/>
      <w:pPr>
        <w:ind w:left="720" w:hanging="360"/>
      </w:pPr>
      <w:rPr>
        <w:rFonts w:ascii="Calibri" w:eastAsia="Times New Roma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56B36284"/>
    <w:multiLevelType w:val="hybridMultilevel"/>
    <w:tmpl w:val="860E56C0"/>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9">
    <w:nsid w:val="57CF55AB"/>
    <w:multiLevelType w:val="hybridMultilevel"/>
    <w:tmpl w:val="F88E0666"/>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30">
    <w:nsid w:val="583A5FB5"/>
    <w:multiLevelType w:val="hybridMultilevel"/>
    <w:tmpl w:val="4432B284"/>
    <w:lvl w:ilvl="0" w:tplc="5A2E1208">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5A9F5FD3"/>
    <w:multiLevelType w:val="hybridMultilevel"/>
    <w:tmpl w:val="384E82CE"/>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2">
    <w:nsid w:val="5C491FDB"/>
    <w:multiLevelType w:val="hybridMultilevel"/>
    <w:tmpl w:val="C6D8EE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5DFC61F0"/>
    <w:multiLevelType w:val="hybridMultilevel"/>
    <w:tmpl w:val="067628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5E360E3B"/>
    <w:multiLevelType w:val="hybridMultilevel"/>
    <w:tmpl w:val="4B7056B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5FE531F5"/>
    <w:multiLevelType w:val="hybridMultilevel"/>
    <w:tmpl w:val="288E34B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73B53E71"/>
    <w:multiLevelType w:val="hybridMultilevel"/>
    <w:tmpl w:val="765C2D70"/>
    <w:lvl w:ilvl="0" w:tplc="CF241470">
      <w:start w:val="1"/>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73C51273"/>
    <w:multiLevelType w:val="hybridMultilevel"/>
    <w:tmpl w:val="D9F08A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76E57205"/>
    <w:multiLevelType w:val="hybridMultilevel"/>
    <w:tmpl w:val="04C2DC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7A514627"/>
    <w:multiLevelType w:val="hybridMultilevel"/>
    <w:tmpl w:val="C6D8EE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7B0A7DF2"/>
    <w:multiLevelType w:val="singleLevel"/>
    <w:tmpl w:val="B5262AF4"/>
    <w:lvl w:ilvl="0">
      <w:start w:val="1"/>
      <w:numFmt w:val="bullet"/>
      <w:lvlText w:val="-"/>
      <w:lvlJc w:val="left"/>
      <w:pPr>
        <w:tabs>
          <w:tab w:val="num" w:pos="705"/>
        </w:tabs>
        <w:ind w:left="705" w:hanging="705"/>
      </w:pPr>
      <w:rPr>
        <w:rFonts w:hint="default"/>
      </w:rPr>
    </w:lvl>
  </w:abstractNum>
  <w:abstractNum w:abstractNumId="41">
    <w:nsid w:val="7B9B3469"/>
    <w:multiLevelType w:val="hybridMultilevel"/>
    <w:tmpl w:val="BDA27F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nsid w:val="7C675A69"/>
    <w:multiLevelType w:val="hybridMultilevel"/>
    <w:tmpl w:val="5F62C0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7EF001D4"/>
    <w:multiLevelType w:val="hybridMultilevel"/>
    <w:tmpl w:val="D278D3DE"/>
    <w:lvl w:ilvl="0" w:tplc="C316AD58">
      <w:start w:val="1"/>
      <w:numFmt w:val="bullet"/>
      <w:pStyle w:val="odrky"/>
      <w:lvlText w:val=""/>
      <w:lvlJc w:val="center"/>
      <w:pPr>
        <w:ind w:left="927"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6"/>
  </w:num>
  <w:num w:numId="3">
    <w:abstractNumId w:val="19"/>
  </w:num>
  <w:num w:numId="4">
    <w:abstractNumId w:val="10"/>
  </w:num>
  <w:num w:numId="5">
    <w:abstractNumId w:val="35"/>
  </w:num>
  <w:num w:numId="6">
    <w:abstractNumId w:val="29"/>
  </w:num>
  <w:num w:numId="7">
    <w:abstractNumId w:val="17"/>
  </w:num>
  <w:num w:numId="8">
    <w:abstractNumId w:val="26"/>
  </w:num>
  <w:num w:numId="9">
    <w:abstractNumId w:val="8"/>
  </w:num>
  <w:num w:numId="10">
    <w:abstractNumId w:val="14"/>
  </w:num>
  <w:num w:numId="11">
    <w:abstractNumId w:val="24"/>
  </w:num>
  <w:num w:numId="12">
    <w:abstractNumId w:val="33"/>
  </w:num>
  <w:num w:numId="13">
    <w:abstractNumId w:val="38"/>
  </w:num>
  <w:num w:numId="14">
    <w:abstractNumId w:val="21"/>
  </w:num>
  <w:num w:numId="15">
    <w:abstractNumId w:val="41"/>
  </w:num>
  <w:num w:numId="16">
    <w:abstractNumId w:val="32"/>
  </w:num>
  <w:num w:numId="17">
    <w:abstractNumId w:val="11"/>
  </w:num>
  <w:num w:numId="18">
    <w:abstractNumId w:val="42"/>
  </w:num>
  <w:num w:numId="19">
    <w:abstractNumId w:val="28"/>
  </w:num>
  <w:num w:numId="20">
    <w:abstractNumId w:val="9"/>
  </w:num>
  <w:num w:numId="21">
    <w:abstractNumId w:val="7"/>
  </w:num>
  <w:num w:numId="22">
    <w:abstractNumId w:val="13"/>
  </w:num>
  <w:num w:numId="23">
    <w:abstractNumId w:val="15"/>
  </w:num>
  <w:num w:numId="24">
    <w:abstractNumId w:val="5"/>
  </w:num>
  <w:num w:numId="25">
    <w:abstractNumId w:val="16"/>
  </w:num>
  <w:num w:numId="26">
    <w:abstractNumId w:val="31"/>
  </w:num>
  <w:num w:numId="27">
    <w:abstractNumId w:val="6"/>
  </w:num>
  <w:num w:numId="28">
    <w:abstractNumId w:val="43"/>
  </w:num>
  <w:num w:numId="29">
    <w:abstractNumId w:val="2"/>
  </w:num>
  <w:num w:numId="30">
    <w:abstractNumId w:val="39"/>
  </w:num>
  <w:num w:numId="31">
    <w:abstractNumId w:val="27"/>
  </w:num>
  <w:num w:numId="32">
    <w:abstractNumId w:val="23"/>
  </w:num>
  <w:num w:numId="33">
    <w:abstractNumId w:val="22"/>
  </w:num>
  <w:num w:numId="34">
    <w:abstractNumId w:val="26"/>
  </w:num>
  <w:num w:numId="35">
    <w:abstractNumId w:val="34"/>
  </w:num>
  <w:num w:numId="36">
    <w:abstractNumId w:val="36"/>
  </w:num>
  <w:num w:numId="37">
    <w:abstractNumId w:val="12"/>
  </w:num>
  <w:num w:numId="38">
    <w:abstractNumId w:val="20"/>
  </w:num>
  <w:num w:numId="39">
    <w:abstractNumId w:val="30"/>
  </w:num>
  <w:num w:numId="40">
    <w:abstractNumId w:val="37"/>
  </w:num>
  <w:num w:numId="41">
    <w:abstractNumId w:val="25"/>
  </w:num>
  <w:num w:numId="42">
    <w:abstractNumId w:val="4"/>
  </w:num>
  <w:num w:numId="43">
    <w:abstractNumId w:val="18"/>
  </w:num>
  <w:num w:numId="44">
    <w:abstractNumId w:val="40"/>
  </w:num>
  <w:num w:numId="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oNotTrackMove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8434"/>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7488D"/>
    <w:rsid w:val="00001572"/>
    <w:rsid w:val="00001A93"/>
    <w:rsid w:val="00002DCF"/>
    <w:rsid w:val="000030A1"/>
    <w:rsid w:val="00004429"/>
    <w:rsid w:val="00004650"/>
    <w:rsid w:val="00004C67"/>
    <w:rsid w:val="00007412"/>
    <w:rsid w:val="000108B6"/>
    <w:rsid w:val="00010B64"/>
    <w:rsid w:val="00011153"/>
    <w:rsid w:val="00012917"/>
    <w:rsid w:val="000129F2"/>
    <w:rsid w:val="00013987"/>
    <w:rsid w:val="00013F60"/>
    <w:rsid w:val="000156C8"/>
    <w:rsid w:val="00015B01"/>
    <w:rsid w:val="00020795"/>
    <w:rsid w:val="0002085D"/>
    <w:rsid w:val="00020A74"/>
    <w:rsid w:val="00021153"/>
    <w:rsid w:val="000215EB"/>
    <w:rsid w:val="000218B3"/>
    <w:rsid w:val="000238A8"/>
    <w:rsid w:val="0002495E"/>
    <w:rsid w:val="00024E0E"/>
    <w:rsid w:val="00027C31"/>
    <w:rsid w:val="00031CB8"/>
    <w:rsid w:val="000348E2"/>
    <w:rsid w:val="00037163"/>
    <w:rsid w:val="000426A3"/>
    <w:rsid w:val="0004312C"/>
    <w:rsid w:val="000437DE"/>
    <w:rsid w:val="000464DC"/>
    <w:rsid w:val="00046C5E"/>
    <w:rsid w:val="00050BAD"/>
    <w:rsid w:val="00052475"/>
    <w:rsid w:val="0005370B"/>
    <w:rsid w:val="000541A2"/>
    <w:rsid w:val="0005469D"/>
    <w:rsid w:val="00056723"/>
    <w:rsid w:val="000608D4"/>
    <w:rsid w:val="0006139E"/>
    <w:rsid w:val="00064563"/>
    <w:rsid w:val="00071ABB"/>
    <w:rsid w:val="000776ED"/>
    <w:rsid w:val="00077A42"/>
    <w:rsid w:val="00077D93"/>
    <w:rsid w:val="000823BD"/>
    <w:rsid w:val="00082DBF"/>
    <w:rsid w:val="00083488"/>
    <w:rsid w:val="0008505C"/>
    <w:rsid w:val="00085D52"/>
    <w:rsid w:val="0008639E"/>
    <w:rsid w:val="00087088"/>
    <w:rsid w:val="00090662"/>
    <w:rsid w:val="00091380"/>
    <w:rsid w:val="00094105"/>
    <w:rsid w:val="00094E8E"/>
    <w:rsid w:val="00094FFA"/>
    <w:rsid w:val="000952A3"/>
    <w:rsid w:val="000958FE"/>
    <w:rsid w:val="000963C5"/>
    <w:rsid w:val="00096916"/>
    <w:rsid w:val="000969F8"/>
    <w:rsid w:val="000A0A58"/>
    <w:rsid w:val="000A0F6F"/>
    <w:rsid w:val="000A1601"/>
    <w:rsid w:val="000A3422"/>
    <w:rsid w:val="000B0307"/>
    <w:rsid w:val="000B0F36"/>
    <w:rsid w:val="000B13CF"/>
    <w:rsid w:val="000B25E3"/>
    <w:rsid w:val="000C0359"/>
    <w:rsid w:val="000C2D04"/>
    <w:rsid w:val="000C3D8E"/>
    <w:rsid w:val="000C6344"/>
    <w:rsid w:val="000C6385"/>
    <w:rsid w:val="000C669F"/>
    <w:rsid w:val="000D25CC"/>
    <w:rsid w:val="000D3510"/>
    <w:rsid w:val="000D4AFC"/>
    <w:rsid w:val="000D74F0"/>
    <w:rsid w:val="000D7D3B"/>
    <w:rsid w:val="000E2B10"/>
    <w:rsid w:val="000E3514"/>
    <w:rsid w:val="000E3591"/>
    <w:rsid w:val="000E5B6C"/>
    <w:rsid w:val="000E70EB"/>
    <w:rsid w:val="000E7318"/>
    <w:rsid w:val="000F13BA"/>
    <w:rsid w:val="000F3DA9"/>
    <w:rsid w:val="000F4180"/>
    <w:rsid w:val="001038B5"/>
    <w:rsid w:val="00104466"/>
    <w:rsid w:val="00104B4E"/>
    <w:rsid w:val="0010626B"/>
    <w:rsid w:val="001139E0"/>
    <w:rsid w:val="001140B7"/>
    <w:rsid w:val="00120F43"/>
    <w:rsid w:val="00121D6E"/>
    <w:rsid w:val="00124335"/>
    <w:rsid w:val="001253CE"/>
    <w:rsid w:val="00125631"/>
    <w:rsid w:val="0012565F"/>
    <w:rsid w:val="001269A0"/>
    <w:rsid w:val="00127404"/>
    <w:rsid w:val="00127434"/>
    <w:rsid w:val="00127AE2"/>
    <w:rsid w:val="00132D76"/>
    <w:rsid w:val="00133209"/>
    <w:rsid w:val="001333DD"/>
    <w:rsid w:val="00133BA2"/>
    <w:rsid w:val="0013555C"/>
    <w:rsid w:val="00136B0D"/>
    <w:rsid w:val="00137DA9"/>
    <w:rsid w:val="00137FB3"/>
    <w:rsid w:val="00140476"/>
    <w:rsid w:val="0015079F"/>
    <w:rsid w:val="00150D1C"/>
    <w:rsid w:val="00153036"/>
    <w:rsid w:val="00153B86"/>
    <w:rsid w:val="00153F79"/>
    <w:rsid w:val="00154C9E"/>
    <w:rsid w:val="00157DC1"/>
    <w:rsid w:val="00157E7B"/>
    <w:rsid w:val="001610C7"/>
    <w:rsid w:val="001625FE"/>
    <w:rsid w:val="00163995"/>
    <w:rsid w:val="00165F87"/>
    <w:rsid w:val="00166466"/>
    <w:rsid w:val="001664F5"/>
    <w:rsid w:val="00166F4D"/>
    <w:rsid w:val="00167A43"/>
    <w:rsid w:val="00167BEF"/>
    <w:rsid w:val="00170B5D"/>
    <w:rsid w:val="00173C73"/>
    <w:rsid w:val="00177873"/>
    <w:rsid w:val="00180220"/>
    <w:rsid w:val="00180675"/>
    <w:rsid w:val="00182311"/>
    <w:rsid w:val="00182F0F"/>
    <w:rsid w:val="0018433C"/>
    <w:rsid w:val="00184705"/>
    <w:rsid w:val="001857D5"/>
    <w:rsid w:val="001875B8"/>
    <w:rsid w:val="00191195"/>
    <w:rsid w:val="00193301"/>
    <w:rsid w:val="0019464B"/>
    <w:rsid w:val="001A4C3E"/>
    <w:rsid w:val="001A5A07"/>
    <w:rsid w:val="001B227A"/>
    <w:rsid w:val="001B454A"/>
    <w:rsid w:val="001B5436"/>
    <w:rsid w:val="001B546A"/>
    <w:rsid w:val="001C2767"/>
    <w:rsid w:val="001C28EE"/>
    <w:rsid w:val="001C4F1D"/>
    <w:rsid w:val="001C515E"/>
    <w:rsid w:val="001C6452"/>
    <w:rsid w:val="001D5F78"/>
    <w:rsid w:val="001D74D6"/>
    <w:rsid w:val="001D7A54"/>
    <w:rsid w:val="001E2334"/>
    <w:rsid w:val="001E2E93"/>
    <w:rsid w:val="001E3B93"/>
    <w:rsid w:val="001E3C69"/>
    <w:rsid w:val="001E3D84"/>
    <w:rsid w:val="001E457F"/>
    <w:rsid w:val="001E4DF7"/>
    <w:rsid w:val="001E513D"/>
    <w:rsid w:val="001E7C94"/>
    <w:rsid w:val="001F2FAB"/>
    <w:rsid w:val="002012CE"/>
    <w:rsid w:val="00203035"/>
    <w:rsid w:val="002045DA"/>
    <w:rsid w:val="002049FC"/>
    <w:rsid w:val="002118B9"/>
    <w:rsid w:val="002153D4"/>
    <w:rsid w:val="0022050F"/>
    <w:rsid w:val="00220AAE"/>
    <w:rsid w:val="00220FE7"/>
    <w:rsid w:val="002245C5"/>
    <w:rsid w:val="00225086"/>
    <w:rsid w:val="00225BD4"/>
    <w:rsid w:val="00230282"/>
    <w:rsid w:val="002305F4"/>
    <w:rsid w:val="002339FA"/>
    <w:rsid w:val="002353D3"/>
    <w:rsid w:val="00242A64"/>
    <w:rsid w:val="00244D49"/>
    <w:rsid w:val="00244F63"/>
    <w:rsid w:val="00246059"/>
    <w:rsid w:val="00247263"/>
    <w:rsid w:val="002511BC"/>
    <w:rsid w:val="0025324A"/>
    <w:rsid w:val="00254673"/>
    <w:rsid w:val="002553C6"/>
    <w:rsid w:val="00255DAC"/>
    <w:rsid w:val="00257DE0"/>
    <w:rsid w:val="002614EF"/>
    <w:rsid w:val="00262E1F"/>
    <w:rsid w:val="00264DF3"/>
    <w:rsid w:val="002651C9"/>
    <w:rsid w:val="002750A9"/>
    <w:rsid w:val="00281E65"/>
    <w:rsid w:val="00282388"/>
    <w:rsid w:val="00283B08"/>
    <w:rsid w:val="00286992"/>
    <w:rsid w:val="0028735F"/>
    <w:rsid w:val="00290D72"/>
    <w:rsid w:val="0029185C"/>
    <w:rsid w:val="002925D0"/>
    <w:rsid w:val="00292804"/>
    <w:rsid w:val="00293B65"/>
    <w:rsid w:val="0029484B"/>
    <w:rsid w:val="002A1A11"/>
    <w:rsid w:val="002A1FDC"/>
    <w:rsid w:val="002A2114"/>
    <w:rsid w:val="002A39D2"/>
    <w:rsid w:val="002A40A9"/>
    <w:rsid w:val="002A4603"/>
    <w:rsid w:val="002B3E18"/>
    <w:rsid w:val="002B48B0"/>
    <w:rsid w:val="002B53C0"/>
    <w:rsid w:val="002B56F0"/>
    <w:rsid w:val="002B7011"/>
    <w:rsid w:val="002C3A74"/>
    <w:rsid w:val="002C59D5"/>
    <w:rsid w:val="002C73DE"/>
    <w:rsid w:val="002D286C"/>
    <w:rsid w:val="002D2F05"/>
    <w:rsid w:val="002D4AE2"/>
    <w:rsid w:val="002D6278"/>
    <w:rsid w:val="002E0421"/>
    <w:rsid w:val="002E2257"/>
    <w:rsid w:val="002E3335"/>
    <w:rsid w:val="002E3896"/>
    <w:rsid w:val="002E5039"/>
    <w:rsid w:val="002E5A5A"/>
    <w:rsid w:val="002E5F58"/>
    <w:rsid w:val="002E74F5"/>
    <w:rsid w:val="002F126B"/>
    <w:rsid w:val="002F1D00"/>
    <w:rsid w:val="002F302A"/>
    <w:rsid w:val="002F4B6D"/>
    <w:rsid w:val="002F528D"/>
    <w:rsid w:val="002F762F"/>
    <w:rsid w:val="002F7E55"/>
    <w:rsid w:val="002F7E6F"/>
    <w:rsid w:val="00300979"/>
    <w:rsid w:val="0030116B"/>
    <w:rsid w:val="00301D90"/>
    <w:rsid w:val="00303464"/>
    <w:rsid w:val="003037AB"/>
    <w:rsid w:val="00307CBA"/>
    <w:rsid w:val="00312F4A"/>
    <w:rsid w:val="00315650"/>
    <w:rsid w:val="003157D5"/>
    <w:rsid w:val="0031640F"/>
    <w:rsid w:val="00317EB1"/>
    <w:rsid w:val="00322709"/>
    <w:rsid w:val="00322CBE"/>
    <w:rsid w:val="0032312F"/>
    <w:rsid w:val="003234D1"/>
    <w:rsid w:val="00323E84"/>
    <w:rsid w:val="00326EC7"/>
    <w:rsid w:val="003279C8"/>
    <w:rsid w:val="00331963"/>
    <w:rsid w:val="003337BF"/>
    <w:rsid w:val="00335DB7"/>
    <w:rsid w:val="00335EB3"/>
    <w:rsid w:val="0033780F"/>
    <w:rsid w:val="00341CF0"/>
    <w:rsid w:val="00342592"/>
    <w:rsid w:val="0034294C"/>
    <w:rsid w:val="00343987"/>
    <w:rsid w:val="00351491"/>
    <w:rsid w:val="00352585"/>
    <w:rsid w:val="00354241"/>
    <w:rsid w:val="00355BFA"/>
    <w:rsid w:val="003563DA"/>
    <w:rsid w:val="00356A05"/>
    <w:rsid w:val="00360319"/>
    <w:rsid w:val="0036547D"/>
    <w:rsid w:val="003711BB"/>
    <w:rsid w:val="00371396"/>
    <w:rsid w:val="00371B11"/>
    <w:rsid w:val="00375998"/>
    <w:rsid w:val="00376301"/>
    <w:rsid w:val="00376650"/>
    <w:rsid w:val="00376723"/>
    <w:rsid w:val="00377C2A"/>
    <w:rsid w:val="00380E55"/>
    <w:rsid w:val="00381DA0"/>
    <w:rsid w:val="00382982"/>
    <w:rsid w:val="00382F07"/>
    <w:rsid w:val="003845A2"/>
    <w:rsid w:val="003859EA"/>
    <w:rsid w:val="003861B7"/>
    <w:rsid w:val="00386B2B"/>
    <w:rsid w:val="00391DB4"/>
    <w:rsid w:val="0039220A"/>
    <w:rsid w:val="00396AE7"/>
    <w:rsid w:val="00396CCC"/>
    <w:rsid w:val="00397F0E"/>
    <w:rsid w:val="003A2E4F"/>
    <w:rsid w:val="003A3F59"/>
    <w:rsid w:val="003A65DC"/>
    <w:rsid w:val="003B1585"/>
    <w:rsid w:val="003B2C1B"/>
    <w:rsid w:val="003B3DFF"/>
    <w:rsid w:val="003B5642"/>
    <w:rsid w:val="003C252F"/>
    <w:rsid w:val="003C267B"/>
    <w:rsid w:val="003C2B3D"/>
    <w:rsid w:val="003C32FC"/>
    <w:rsid w:val="003C52F2"/>
    <w:rsid w:val="003C7391"/>
    <w:rsid w:val="003D2776"/>
    <w:rsid w:val="003D2ADF"/>
    <w:rsid w:val="003D3426"/>
    <w:rsid w:val="003D55FB"/>
    <w:rsid w:val="003D7259"/>
    <w:rsid w:val="003E11BC"/>
    <w:rsid w:val="003E214D"/>
    <w:rsid w:val="003E23F9"/>
    <w:rsid w:val="003E2F4D"/>
    <w:rsid w:val="003E3DF2"/>
    <w:rsid w:val="003E3F8F"/>
    <w:rsid w:val="003E5217"/>
    <w:rsid w:val="003E5CB1"/>
    <w:rsid w:val="003E7C39"/>
    <w:rsid w:val="003F04BB"/>
    <w:rsid w:val="003F0966"/>
    <w:rsid w:val="003F1844"/>
    <w:rsid w:val="003F44B4"/>
    <w:rsid w:val="003F4A22"/>
    <w:rsid w:val="003F4CDB"/>
    <w:rsid w:val="003F719E"/>
    <w:rsid w:val="0040374C"/>
    <w:rsid w:val="0040376A"/>
    <w:rsid w:val="00403C47"/>
    <w:rsid w:val="00407353"/>
    <w:rsid w:val="00407A62"/>
    <w:rsid w:val="00407FAA"/>
    <w:rsid w:val="0041178C"/>
    <w:rsid w:val="00413490"/>
    <w:rsid w:val="0041390A"/>
    <w:rsid w:val="00413F9A"/>
    <w:rsid w:val="00415039"/>
    <w:rsid w:val="00417786"/>
    <w:rsid w:val="00420938"/>
    <w:rsid w:val="00423CD6"/>
    <w:rsid w:val="00426127"/>
    <w:rsid w:val="00432B1E"/>
    <w:rsid w:val="00432D61"/>
    <w:rsid w:val="00433AA4"/>
    <w:rsid w:val="004363C4"/>
    <w:rsid w:val="0043654F"/>
    <w:rsid w:val="00437B87"/>
    <w:rsid w:val="00440EE7"/>
    <w:rsid w:val="00441D8F"/>
    <w:rsid w:val="00442474"/>
    <w:rsid w:val="00443CBE"/>
    <w:rsid w:val="004477BC"/>
    <w:rsid w:val="0045674C"/>
    <w:rsid w:val="004607A9"/>
    <w:rsid w:val="00461855"/>
    <w:rsid w:val="00461E01"/>
    <w:rsid w:val="00462A9B"/>
    <w:rsid w:val="00462EE9"/>
    <w:rsid w:val="00466005"/>
    <w:rsid w:val="00466DC8"/>
    <w:rsid w:val="00470308"/>
    <w:rsid w:val="00470543"/>
    <w:rsid w:val="00470888"/>
    <w:rsid w:val="00473462"/>
    <w:rsid w:val="004746CD"/>
    <w:rsid w:val="00474CB2"/>
    <w:rsid w:val="00475354"/>
    <w:rsid w:val="004756DD"/>
    <w:rsid w:val="0048027E"/>
    <w:rsid w:val="00481976"/>
    <w:rsid w:val="00482A14"/>
    <w:rsid w:val="00482AE5"/>
    <w:rsid w:val="00484138"/>
    <w:rsid w:val="004855BE"/>
    <w:rsid w:val="004918FF"/>
    <w:rsid w:val="00491C96"/>
    <w:rsid w:val="00496730"/>
    <w:rsid w:val="004979AB"/>
    <w:rsid w:val="00497FA4"/>
    <w:rsid w:val="004A0965"/>
    <w:rsid w:val="004A31BA"/>
    <w:rsid w:val="004A3F5A"/>
    <w:rsid w:val="004A4CB7"/>
    <w:rsid w:val="004A500A"/>
    <w:rsid w:val="004A65F0"/>
    <w:rsid w:val="004B077B"/>
    <w:rsid w:val="004B081D"/>
    <w:rsid w:val="004B0C72"/>
    <w:rsid w:val="004B26F9"/>
    <w:rsid w:val="004B506F"/>
    <w:rsid w:val="004B6540"/>
    <w:rsid w:val="004B6B0A"/>
    <w:rsid w:val="004B6C9A"/>
    <w:rsid w:val="004B7546"/>
    <w:rsid w:val="004C4316"/>
    <w:rsid w:val="004C60BC"/>
    <w:rsid w:val="004C6FD7"/>
    <w:rsid w:val="004D1FA0"/>
    <w:rsid w:val="004D392C"/>
    <w:rsid w:val="004D62D9"/>
    <w:rsid w:val="004D701F"/>
    <w:rsid w:val="004E0F7B"/>
    <w:rsid w:val="004E11F2"/>
    <w:rsid w:val="004E383B"/>
    <w:rsid w:val="004E42EB"/>
    <w:rsid w:val="004F2E5E"/>
    <w:rsid w:val="004F331E"/>
    <w:rsid w:val="004F5B03"/>
    <w:rsid w:val="004F69AF"/>
    <w:rsid w:val="004F782D"/>
    <w:rsid w:val="00501024"/>
    <w:rsid w:val="005033EF"/>
    <w:rsid w:val="00503E29"/>
    <w:rsid w:val="00503ED6"/>
    <w:rsid w:val="00504032"/>
    <w:rsid w:val="00504920"/>
    <w:rsid w:val="00507BD3"/>
    <w:rsid w:val="00511609"/>
    <w:rsid w:val="00512647"/>
    <w:rsid w:val="0051763E"/>
    <w:rsid w:val="00517AB2"/>
    <w:rsid w:val="00517ED0"/>
    <w:rsid w:val="00520F0C"/>
    <w:rsid w:val="00521627"/>
    <w:rsid w:val="00524B4F"/>
    <w:rsid w:val="00534DC3"/>
    <w:rsid w:val="00534E7D"/>
    <w:rsid w:val="005355BA"/>
    <w:rsid w:val="005370F7"/>
    <w:rsid w:val="00537852"/>
    <w:rsid w:val="00541919"/>
    <w:rsid w:val="00541FCA"/>
    <w:rsid w:val="005421EB"/>
    <w:rsid w:val="00542AB5"/>
    <w:rsid w:val="00546083"/>
    <w:rsid w:val="00547809"/>
    <w:rsid w:val="00547AAC"/>
    <w:rsid w:val="00551E3C"/>
    <w:rsid w:val="0055378E"/>
    <w:rsid w:val="00553F0F"/>
    <w:rsid w:val="00554F0A"/>
    <w:rsid w:val="005652D3"/>
    <w:rsid w:val="005723A8"/>
    <w:rsid w:val="005739F9"/>
    <w:rsid w:val="0057488D"/>
    <w:rsid w:val="00574951"/>
    <w:rsid w:val="00577B08"/>
    <w:rsid w:val="005806B0"/>
    <w:rsid w:val="0058091F"/>
    <w:rsid w:val="0058223E"/>
    <w:rsid w:val="0058290A"/>
    <w:rsid w:val="00582D33"/>
    <w:rsid w:val="00585805"/>
    <w:rsid w:val="005863AB"/>
    <w:rsid w:val="0059091D"/>
    <w:rsid w:val="00592A64"/>
    <w:rsid w:val="00594D07"/>
    <w:rsid w:val="005A1D94"/>
    <w:rsid w:val="005A20B8"/>
    <w:rsid w:val="005A2942"/>
    <w:rsid w:val="005A2ECF"/>
    <w:rsid w:val="005B0053"/>
    <w:rsid w:val="005B02B4"/>
    <w:rsid w:val="005B03EB"/>
    <w:rsid w:val="005B41EE"/>
    <w:rsid w:val="005B4668"/>
    <w:rsid w:val="005B48B4"/>
    <w:rsid w:val="005C0B40"/>
    <w:rsid w:val="005C1E24"/>
    <w:rsid w:val="005C1F8D"/>
    <w:rsid w:val="005C2428"/>
    <w:rsid w:val="005C3CD2"/>
    <w:rsid w:val="005C3FD1"/>
    <w:rsid w:val="005C49C4"/>
    <w:rsid w:val="005C4F63"/>
    <w:rsid w:val="005C6FF9"/>
    <w:rsid w:val="005C719B"/>
    <w:rsid w:val="005D2637"/>
    <w:rsid w:val="005D4514"/>
    <w:rsid w:val="005D47BF"/>
    <w:rsid w:val="005D78B1"/>
    <w:rsid w:val="005D7D12"/>
    <w:rsid w:val="005E3558"/>
    <w:rsid w:val="005E53BA"/>
    <w:rsid w:val="005F2854"/>
    <w:rsid w:val="005F3620"/>
    <w:rsid w:val="005F421B"/>
    <w:rsid w:val="005F50BE"/>
    <w:rsid w:val="005F7A77"/>
    <w:rsid w:val="00602C68"/>
    <w:rsid w:val="00605D65"/>
    <w:rsid w:val="006060E9"/>
    <w:rsid w:val="0060618B"/>
    <w:rsid w:val="00607A96"/>
    <w:rsid w:val="00610834"/>
    <w:rsid w:val="00611FF3"/>
    <w:rsid w:val="00614C8E"/>
    <w:rsid w:val="00616A97"/>
    <w:rsid w:val="00621717"/>
    <w:rsid w:val="00621D94"/>
    <w:rsid w:val="00624136"/>
    <w:rsid w:val="006264EA"/>
    <w:rsid w:val="006308D8"/>
    <w:rsid w:val="00633F5E"/>
    <w:rsid w:val="00635CA3"/>
    <w:rsid w:val="00636264"/>
    <w:rsid w:val="006368F6"/>
    <w:rsid w:val="0063781A"/>
    <w:rsid w:val="00640E36"/>
    <w:rsid w:val="00641EEE"/>
    <w:rsid w:val="00646C2D"/>
    <w:rsid w:val="00652A3E"/>
    <w:rsid w:val="00653A2C"/>
    <w:rsid w:val="0065418D"/>
    <w:rsid w:val="006613D9"/>
    <w:rsid w:val="00663635"/>
    <w:rsid w:val="00663749"/>
    <w:rsid w:val="00663D48"/>
    <w:rsid w:val="00663D5E"/>
    <w:rsid w:val="006650C4"/>
    <w:rsid w:val="00666F04"/>
    <w:rsid w:val="006723CE"/>
    <w:rsid w:val="00672A36"/>
    <w:rsid w:val="00676127"/>
    <w:rsid w:val="00676ECC"/>
    <w:rsid w:val="006801EC"/>
    <w:rsid w:val="00684B27"/>
    <w:rsid w:val="00685A31"/>
    <w:rsid w:val="00691DA9"/>
    <w:rsid w:val="00693A58"/>
    <w:rsid w:val="00694812"/>
    <w:rsid w:val="00694DEC"/>
    <w:rsid w:val="006955BE"/>
    <w:rsid w:val="0069770F"/>
    <w:rsid w:val="00697FFB"/>
    <w:rsid w:val="006A2FC3"/>
    <w:rsid w:val="006A3E32"/>
    <w:rsid w:val="006A437D"/>
    <w:rsid w:val="006B1C52"/>
    <w:rsid w:val="006B2C07"/>
    <w:rsid w:val="006B3017"/>
    <w:rsid w:val="006B37EF"/>
    <w:rsid w:val="006B48EA"/>
    <w:rsid w:val="006B5841"/>
    <w:rsid w:val="006C17FF"/>
    <w:rsid w:val="006C1847"/>
    <w:rsid w:val="006C26C0"/>
    <w:rsid w:val="006C2B1A"/>
    <w:rsid w:val="006C3944"/>
    <w:rsid w:val="006C4232"/>
    <w:rsid w:val="006D2464"/>
    <w:rsid w:val="006D2C52"/>
    <w:rsid w:val="006D3156"/>
    <w:rsid w:val="006D35C6"/>
    <w:rsid w:val="006D5F8F"/>
    <w:rsid w:val="006D7F03"/>
    <w:rsid w:val="006E291B"/>
    <w:rsid w:val="006E4E18"/>
    <w:rsid w:val="006E6E4D"/>
    <w:rsid w:val="006E7E8F"/>
    <w:rsid w:val="006F04EF"/>
    <w:rsid w:val="006F2304"/>
    <w:rsid w:val="006F2DEA"/>
    <w:rsid w:val="006F2EC1"/>
    <w:rsid w:val="00704BD7"/>
    <w:rsid w:val="00704C42"/>
    <w:rsid w:val="00704D97"/>
    <w:rsid w:val="007050EA"/>
    <w:rsid w:val="00705EEC"/>
    <w:rsid w:val="00712981"/>
    <w:rsid w:val="00712D7A"/>
    <w:rsid w:val="007164D0"/>
    <w:rsid w:val="00720A1B"/>
    <w:rsid w:val="00721391"/>
    <w:rsid w:val="007225F9"/>
    <w:rsid w:val="00723D6D"/>
    <w:rsid w:val="00727806"/>
    <w:rsid w:val="00727A12"/>
    <w:rsid w:val="007311E4"/>
    <w:rsid w:val="00735FEC"/>
    <w:rsid w:val="00736453"/>
    <w:rsid w:val="007378AC"/>
    <w:rsid w:val="00737914"/>
    <w:rsid w:val="0074643D"/>
    <w:rsid w:val="00746C3C"/>
    <w:rsid w:val="007507DE"/>
    <w:rsid w:val="00750E4C"/>
    <w:rsid w:val="00751466"/>
    <w:rsid w:val="00756715"/>
    <w:rsid w:val="0076033B"/>
    <w:rsid w:val="00760A9A"/>
    <w:rsid w:val="00764EF2"/>
    <w:rsid w:val="00767708"/>
    <w:rsid w:val="00770FDA"/>
    <w:rsid w:val="00771236"/>
    <w:rsid w:val="0077178A"/>
    <w:rsid w:val="00771E3D"/>
    <w:rsid w:val="00772088"/>
    <w:rsid w:val="00773C7B"/>
    <w:rsid w:val="00775BDE"/>
    <w:rsid w:val="00777E63"/>
    <w:rsid w:val="00780BC2"/>
    <w:rsid w:val="00780DEC"/>
    <w:rsid w:val="00782D03"/>
    <w:rsid w:val="00782FF6"/>
    <w:rsid w:val="0078345B"/>
    <w:rsid w:val="00784851"/>
    <w:rsid w:val="00785A09"/>
    <w:rsid w:val="00786513"/>
    <w:rsid w:val="00786787"/>
    <w:rsid w:val="00792ABD"/>
    <w:rsid w:val="0079522F"/>
    <w:rsid w:val="007956A5"/>
    <w:rsid w:val="007A20E4"/>
    <w:rsid w:val="007A2D3D"/>
    <w:rsid w:val="007A3A06"/>
    <w:rsid w:val="007A3A5D"/>
    <w:rsid w:val="007A3C0E"/>
    <w:rsid w:val="007A4465"/>
    <w:rsid w:val="007A4AF6"/>
    <w:rsid w:val="007A54BE"/>
    <w:rsid w:val="007A6097"/>
    <w:rsid w:val="007A62D0"/>
    <w:rsid w:val="007B717F"/>
    <w:rsid w:val="007C1558"/>
    <w:rsid w:val="007C17F8"/>
    <w:rsid w:val="007C2429"/>
    <w:rsid w:val="007C2CDB"/>
    <w:rsid w:val="007C4835"/>
    <w:rsid w:val="007C5010"/>
    <w:rsid w:val="007C6611"/>
    <w:rsid w:val="007D1CA8"/>
    <w:rsid w:val="007D2630"/>
    <w:rsid w:val="007D3F7E"/>
    <w:rsid w:val="007D713E"/>
    <w:rsid w:val="007D7A80"/>
    <w:rsid w:val="007E130E"/>
    <w:rsid w:val="007E17EE"/>
    <w:rsid w:val="007E6E81"/>
    <w:rsid w:val="007F39C5"/>
    <w:rsid w:val="007F3E53"/>
    <w:rsid w:val="008042C7"/>
    <w:rsid w:val="008044FB"/>
    <w:rsid w:val="0080639B"/>
    <w:rsid w:val="00815D16"/>
    <w:rsid w:val="008242F4"/>
    <w:rsid w:val="00824804"/>
    <w:rsid w:val="00825204"/>
    <w:rsid w:val="00826D86"/>
    <w:rsid w:val="0082715F"/>
    <w:rsid w:val="008306BB"/>
    <w:rsid w:val="00830A23"/>
    <w:rsid w:val="0083126E"/>
    <w:rsid w:val="00832D1F"/>
    <w:rsid w:val="008355B5"/>
    <w:rsid w:val="0083622E"/>
    <w:rsid w:val="00840B6B"/>
    <w:rsid w:val="00840FAA"/>
    <w:rsid w:val="00841ED8"/>
    <w:rsid w:val="00843839"/>
    <w:rsid w:val="00844E67"/>
    <w:rsid w:val="0084698E"/>
    <w:rsid w:val="008502C7"/>
    <w:rsid w:val="0085163E"/>
    <w:rsid w:val="008539B2"/>
    <w:rsid w:val="00854EB9"/>
    <w:rsid w:val="00855407"/>
    <w:rsid w:val="00856A2E"/>
    <w:rsid w:val="00856D5B"/>
    <w:rsid w:val="00857CA9"/>
    <w:rsid w:val="00860EE3"/>
    <w:rsid w:val="00864E6D"/>
    <w:rsid w:val="00867098"/>
    <w:rsid w:val="0087170D"/>
    <w:rsid w:val="0087474C"/>
    <w:rsid w:val="008800E2"/>
    <w:rsid w:val="00887609"/>
    <w:rsid w:val="00891E51"/>
    <w:rsid w:val="00893456"/>
    <w:rsid w:val="00894B0D"/>
    <w:rsid w:val="00896A43"/>
    <w:rsid w:val="008976AB"/>
    <w:rsid w:val="008A0307"/>
    <w:rsid w:val="008A0D85"/>
    <w:rsid w:val="008A1560"/>
    <w:rsid w:val="008A1EB6"/>
    <w:rsid w:val="008A2C7B"/>
    <w:rsid w:val="008A588B"/>
    <w:rsid w:val="008B31E0"/>
    <w:rsid w:val="008B5752"/>
    <w:rsid w:val="008B6666"/>
    <w:rsid w:val="008B70E9"/>
    <w:rsid w:val="008B7FAF"/>
    <w:rsid w:val="008C1D10"/>
    <w:rsid w:val="008C3451"/>
    <w:rsid w:val="008D0F4B"/>
    <w:rsid w:val="008D2175"/>
    <w:rsid w:val="008D2ADE"/>
    <w:rsid w:val="008D2E6F"/>
    <w:rsid w:val="008D3E72"/>
    <w:rsid w:val="008D47A7"/>
    <w:rsid w:val="008D4A57"/>
    <w:rsid w:val="008E3B94"/>
    <w:rsid w:val="008E4A74"/>
    <w:rsid w:val="008E4B9A"/>
    <w:rsid w:val="008E58CF"/>
    <w:rsid w:val="008F28F5"/>
    <w:rsid w:val="008F40F2"/>
    <w:rsid w:val="008F4CC6"/>
    <w:rsid w:val="008F5F73"/>
    <w:rsid w:val="008F610C"/>
    <w:rsid w:val="008F68F1"/>
    <w:rsid w:val="00902855"/>
    <w:rsid w:val="00904696"/>
    <w:rsid w:val="009128C7"/>
    <w:rsid w:val="00912A2C"/>
    <w:rsid w:val="00912D14"/>
    <w:rsid w:val="00914E61"/>
    <w:rsid w:val="0091778D"/>
    <w:rsid w:val="0092092B"/>
    <w:rsid w:val="00921221"/>
    <w:rsid w:val="009237E9"/>
    <w:rsid w:val="0092389D"/>
    <w:rsid w:val="00923BF0"/>
    <w:rsid w:val="009247A8"/>
    <w:rsid w:val="0092535A"/>
    <w:rsid w:val="009273CD"/>
    <w:rsid w:val="00927A63"/>
    <w:rsid w:val="0093035E"/>
    <w:rsid w:val="00930E30"/>
    <w:rsid w:val="00935994"/>
    <w:rsid w:val="009372C0"/>
    <w:rsid w:val="00940B53"/>
    <w:rsid w:val="00942F7D"/>
    <w:rsid w:val="009466FA"/>
    <w:rsid w:val="00946851"/>
    <w:rsid w:val="00947474"/>
    <w:rsid w:val="00950608"/>
    <w:rsid w:val="00951D17"/>
    <w:rsid w:val="009547D6"/>
    <w:rsid w:val="00955CA9"/>
    <w:rsid w:val="00957091"/>
    <w:rsid w:val="0096021A"/>
    <w:rsid w:val="009614BD"/>
    <w:rsid w:val="00961AB6"/>
    <w:rsid w:val="00962B72"/>
    <w:rsid w:val="00964272"/>
    <w:rsid w:val="0096619A"/>
    <w:rsid w:val="009673F5"/>
    <w:rsid w:val="00970538"/>
    <w:rsid w:val="00970DEC"/>
    <w:rsid w:val="009723FE"/>
    <w:rsid w:val="009724EA"/>
    <w:rsid w:val="009745C8"/>
    <w:rsid w:val="00974D88"/>
    <w:rsid w:val="0097529A"/>
    <w:rsid w:val="00975A0F"/>
    <w:rsid w:val="00980233"/>
    <w:rsid w:val="00980267"/>
    <w:rsid w:val="009821F4"/>
    <w:rsid w:val="00984A4B"/>
    <w:rsid w:val="00987B38"/>
    <w:rsid w:val="00990B54"/>
    <w:rsid w:val="00992A91"/>
    <w:rsid w:val="00996ABE"/>
    <w:rsid w:val="0099710E"/>
    <w:rsid w:val="009A068D"/>
    <w:rsid w:val="009A1497"/>
    <w:rsid w:val="009A259B"/>
    <w:rsid w:val="009A3520"/>
    <w:rsid w:val="009A4A93"/>
    <w:rsid w:val="009B39C4"/>
    <w:rsid w:val="009B5495"/>
    <w:rsid w:val="009B5B07"/>
    <w:rsid w:val="009B61E3"/>
    <w:rsid w:val="009B6B31"/>
    <w:rsid w:val="009B7859"/>
    <w:rsid w:val="009C02D6"/>
    <w:rsid w:val="009C0343"/>
    <w:rsid w:val="009C0A7D"/>
    <w:rsid w:val="009C2708"/>
    <w:rsid w:val="009C4578"/>
    <w:rsid w:val="009C58E3"/>
    <w:rsid w:val="009D12A8"/>
    <w:rsid w:val="009D1576"/>
    <w:rsid w:val="009D2DF1"/>
    <w:rsid w:val="009D3AFC"/>
    <w:rsid w:val="009D4669"/>
    <w:rsid w:val="009D776A"/>
    <w:rsid w:val="009D7AB7"/>
    <w:rsid w:val="009E0E68"/>
    <w:rsid w:val="009E2F9A"/>
    <w:rsid w:val="009E3530"/>
    <w:rsid w:val="009E5619"/>
    <w:rsid w:val="009E5990"/>
    <w:rsid w:val="009E65FB"/>
    <w:rsid w:val="009E7005"/>
    <w:rsid w:val="009E75E2"/>
    <w:rsid w:val="009F1942"/>
    <w:rsid w:val="009F39DB"/>
    <w:rsid w:val="009F4EB6"/>
    <w:rsid w:val="009F6223"/>
    <w:rsid w:val="00A013A8"/>
    <w:rsid w:val="00A0485A"/>
    <w:rsid w:val="00A06052"/>
    <w:rsid w:val="00A064B2"/>
    <w:rsid w:val="00A142AA"/>
    <w:rsid w:val="00A14F09"/>
    <w:rsid w:val="00A15B0D"/>
    <w:rsid w:val="00A164CF"/>
    <w:rsid w:val="00A16DCB"/>
    <w:rsid w:val="00A17180"/>
    <w:rsid w:val="00A21513"/>
    <w:rsid w:val="00A2545F"/>
    <w:rsid w:val="00A26DD5"/>
    <w:rsid w:val="00A32938"/>
    <w:rsid w:val="00A32B8A"/>
    <w:rsid w:val="00A32E67"/>
    <w:rsid w:val="00A33C16"/>
    <w:rsid w:val="00A41C5C"/>
    <w:rsid w:val="00A43034"/>
    <w:rsid w:val="00A4586E"/>
    <w:rsid w:val="00A45BFA"/>
    <w:rsid w:val="00A46540"/>
    <w:rsid w:val="00A6104A"/>
    <w:rsid w:val="00A61E42"/>
    <w:rsid w:val="00A63815"/>
    <w:rsid w:val="00A648A1"/>
    <w:rsid w:val="00A64B42"/>
    <w:rsid w:val="00A65B84"/>
    <w:rsid w:val="00A66AFD"/>
    <w:rsid w:val="00A67FA6"/>
    <w:rsid w:val="00A7003B"/>
    <w:rsid w:val="00A71AA5"/>
    <w:rsid w:val="00A754A7"/>
    <w:rsid w:val="00A810A5"/>
    <w:rsid w:val="00A82287"/>
    <w:rsid w:val="00A84A82"/>
    <w:rsid w:val="00A85CD1"/>
    <w:rsid w:val="00A8645D"/>
    <w:rsid w:val="00A922F2"/>
    <w:rsid w:val="00A92B3F"/>
    <w:rsid w:val="00A92DD6"/>
    <w:rsid w:val="00A96076"/>
    <w:rsid w:val="00A97BA5"/>
    <w:rsid w:val="00AA0368"/>
    <w:rsid w:val="00AA1D74"/>
    <w:rsid w:val="00AA5404"/>
    <w:rsid w:val="00AA6C64"/>
    <w:rsid w:val="00AB1825"/>
    <w:rsid w:val="00AB30AB"/>
    <w:rsid w:val="00AB314E"/>
    <w:rsid w:val="00AB3371"/>
    <w:rsid w:val="00AB46E7"/>
    <w:rsid w:val="00AB4B61"/>
    <w:rsid w:val="00AB4B77"/>
    <w:rsid w:val="00AB5018"/>
    <w:rsid w:val="00AB519C"/>
    <w:rsid w:val="00AB5D85"/>
    <w:rsid w:val="00AB628F"/>
    <w:rsid w:val="00AB64AA"/>
    <w:rsid w:val="00AC16A0"/>
    <w:rsid w:val="00AC1DB8"/>
    <w:rsid w:val="00AC39DD"/>
    <w:rsid w:val="00AC4549"/>
    <w:rsid w:val="00AC6D1A"/>
    <w:rsid w:val="00AC7157"/>
    <w:rsid w:val="00AD10F1"/>
    <w:rsid w:val="00AD27AC"/>
    <w:rsid w:val="00AE02BA"/>
    <w:rsid w:val="00AE30DA"/>
    <w:rsid w:val="00AF2F82"/>
    <w:rsid w:val="00AF42F5"/>
    <w:rsid w:val="00AF5DC4"/>
    <w:rsid w:val="00AF6A6F"/>
    <w:rsid w:val="00B0148A"/>
    <w:rsid w:val="00B025CA"/>
    <w:rsid w:val="00B0262D"/>
    <w:rsid w:val="00B044DD"/>
    <w:rsid w:val="00B0655B"/>
    <w:rsid w:val="00B07D4A"/>
    <w:rsid w:val="00B1142E"/>
    <w:rsid w:val="00B11BBD"/>
    <w:rsid w:val="00B15A1F"/>
    <w:rsid w:val="00B16ACF"/>
    <w:rsid w:val="00B176E6"/>
    <w:rsid w:val="00B21A93"/>
    <w:rsid w:val="00B21BD0"/>
    <w:rsid w:val="00B23669"/>
    <w:rsid w:val="00B23A03"/>
    <w:rsid w:val="00B30139"/>
    <w:rsid w:val="00B3280A"/>
    <w:rsid w:val="00B35079"/>
    <w:rsid w:val="00B3532D"/>
    <w:rsid w:val="00B36BE6"/>
    <w:rsid w:val="00B37EC2"/>
    <w:rsid w:val="00B44679"/>
    <w:rsid w:val="00B4770F"/>
    <w:rsid w:val="00B514D9"/>
    <w:rsid w:val="00B547DA"/>
    <w:rsid w:val="00B562F2"/>
    <w:rsid w:val="00B56E25"/>
    <w:rsid w:val="00B579FC"/>
    <w:rsid w:val="00B62205"/>
    <w:rsid w:val="00B630E6"/>
    <w:rsid w:val="00B64062"/>
    <w:rsid w:val="00B6429D"/>
    <w:rsid w:val="00B64DC6"/>
    <w:rsid w:val="00B65A5D"/>
    <w:rsid w:val="00B67335"/>
    <w:rsid w:val="00B729BB"/>
    <w:rsid w:val="00B74045"/>
    <w:rsid w:val="00B76B05"/>
    <w:rsid w:val="00B82E81"/>
    <w:rsid w:val="00B90A73"/>
    <w:rsid w:val="00B91E37"/>
    <w:rsid w:val="00B922F5"/>
    <w:rsid w:val="00B9649F"/>
    <w:rsid w:val="00B9681D"/>
    <w:rsid w:val="00BA0D20"/>
    <w:rsid w:val="00BA2E8E"/>
    <w:rsid w:val="00BA3395"/>
    <w:rsid w:val="00BA7907"/>
    <w:rsid w:val="00BB329F"/>
    <w:rsid w:val="00BB3F30"/>
    <w:rsid w:val="00BB40EE"/>
    <w:rsid w:val="00BC04E6"/>
    <w:rsid w:val="00BC0995"/>
    <w:rsid w:val="00BC0CC0"/>
    <w:rsid w:val="00BC143B"/>
    <w:rsid w:val="00BC1C2C"/>
    <w:rsid w:val="00BC1DD2"/>
    <w:rsid w:val="00BC715B"/>
    <w:rsid w:val="00BD221B"/>
    <w:rsid w:val="00BD3A00"/>
    <w:rsid w:val="00BD3BC9"/>
    <w:rsid w:val="00BD5E2B"/>
    <w:rsid w:val="00BE079D"/>
    <w:rsid w:val="00BE0B9C"/>
    <w:rsid w:val="00BE1048"/>
    <w:rsid w:val="00BE31C8"/>
    <w:rsid w:val="00BE4E3A"/>
    <w:rsid w:val="00BE6692"/>
    <w:rsid w:val="00BE6957"/>
    <w:rsid w:val="00BF0A0C"/>
    <w:rsid w:val="00BF0A90"/>
    <w:rsid w:val="00BF0C71"/>
    <w:rsid w:val="00BF1698"/>
    <w:rsid w:val="00BF262B"/>
    <w:rsid w:val="00BF4E3B"/>
    <w:rsid w:val="00BF7FE8"/>
    <w:rsid w:val="00C010D2"/>
    <w:rsid w:val="00C02F7F"/>
    <w:rsid w:val="00C04FCB"/>
    <w:rsid w:val="00C144E3"/>
    <w:rsid w:val="00C152E7"/>
    <w:rsid w:val="00C15FBD"/>
    <w:rsid w:val="00C15FE2"/>
    <w:rsid w:val="00C169D6"/>
    <w:rsid w:val="00C16F75"/>
    <w:rsid w:val="00C17423"/>
    <w:rsid w:val="00C22545"/>
    <w:rsid w:val="00C236F6"/>
    <w:rsid w:val="00C244E6"/>
    <w:rsid w:val="00C24D3E"/>
    <w:rsid w:val="00C261B8"/>
    <w:rsid w:val="00C26B46"/>
    <w:rsid w:val="00C30A09"/>
    <w:rsid w:val="00C315B8"/>
    <w:rsid w:val="00C33CAD"/>
    <w:rsid w:val="00C40E8E"/>
    <w:rsid w:val="00C413D2"/>
    <w:rsid w:val="00C41E12"/>
    <w:rsid w:val="00C42BA5"/>
    <w:rsid w:val="00C42C17"/>
    <w:rsid w:val="00C4371D"/>
    <w:rsid w:val="00C443C4"/>
    <w:rsid w:val="00C501E3"/>
    <w:rsid w:val="00C50B09"/>
    <w:rsid w:val="00C54422"/>
    <w:rsid w:val="00C55215"/>
    <w:rsid w:val="00C55714"/>
    <w:rsid w:val="00C560E4"/>
    <w:rsid w:val="00C56458"/>
    <w:rsid w:val="00C607FE"/>
    <w:rsid w:val="00C648B5"/>
    <w:rsid w:val="00C655A2"/>
    <w:rsid w:val="00C65C46"/>
    <w:rsid w:val="00C65D29"/>
    <w:rsid w:val="00C66019"/>
    <w:rsid w:val="00C66811"/>
    <w:rsid w:val="00C66F4A"/>
    <w:rsid w:val="00C67BA2"/>
    <w:rsid w:val="00C67D36"/>
    <w:rsid w:val="00C717EE"/>
    <w:rsid w:val="00C729F1"/>
    <w:rsid w:val="00C76C56"/>
    <w:rsid w:val="00C77E08"/>
    <w:rsid w:val="00C83102"/>
    <w:rsid w:val="00C83483"/>
    <w:rsid w:val="00C858AA"/>
    <w:rsid w:val="00C927BF"/>
    <w:rsid w:val="00C95DD5"/>
    <w:rsid w:val="00C95F83"/>
    <w:rsid w:val="00CA037C"/>
    <w:rsid w:val="00CA16C6"/>
    <w:rsid w:val="00CA22B5"/>
    <w:rsid w:val="00CA2F15"/>
    <w:rsid w:val="00CA3473"/>
    <w:rsid w:val="00CA53CD"/>
    <w:rsid w:val="00CA7DF7"/>
    <w:rsid w:val="00CB1B1C"/>
    <w:rsid w:val="00CB3159"/>
    <w:rsid w:val="00CB4026"/>
    <w:rsid w:val="00CB5062"/>
    <w:rsid w:val="00CB6F4D"/>
    <w:rsid w:val="00CB6F7C"/>
    <w:rsid w:val="00CB71A2"/>
    <w:rsid w:val="00CB79D0"/>
    <w:rsid w:val="00CB7FD3"/>
    <w:rsid w:val="00CC125D"/>
    <w:rsid w:val="00CC143D"/>
    <w:rsid w:val="00CC17B9"/>
    <w:rsid w:val="00CC2ABD"/>
    <w:rsid w:val="00CC312B"/>
    <w:rsid w:val="00CC441A"/>
    <w:rsid w:val="00CC54AB"/>
    <w:rsid w:val="00CC59F2"/>
    <w:rsid w:val="00CD18AD"/>
    <w:rsid w:val="00CD365C"/>
    <w:rsid w:val="00CD39BA"/>
    <w:rsid w:val="00CD461C"/>
    <w:rsid w:val="00CD550E"/>
    <w:rsid w:val="00CE00FB"/>
    <w:rsid w:val="00CE3FD5"/>
    <w:rsid w:val="00CE40D1"/>
    <w:rsid w:val="00CE5A1C"/>
    <w:rsid w:val="00CE5DB8"/>
    <w:rsid w:val="00CE66FF"/>
    <w:rsid w:val="00CE6B23"/>
    <w:rsid w:val="00CE6EEE"/>
    <w:rsid w:val="00CE786B"/>
    <w:rsid w:val="00CE78BF"/>
    <w:rsid w:val="00CF1394"/>
    <w:rsid w:val="00D02157"/>
    <w:rsid w:val="00D0336B"/>
    <w:rsid w:val="00D033CE"/>
    <w:rsid w:val="00D064C2"/>
    <w:rsid w:val="00D13DA1"/>
    <w:rsid w:val="00D14D62"/>
    <w:rsid w:val="00D162ED"/>
    <w:rsid w:val="00D249F2"/>
    <w:rsid w:val="00D2603E"/>
    <w:rsid w:val="00D26213"/>
    <w:rsid w:val="00D273CF"/>
    <w:rsid w:val="00D313BE"/>
    <w:rsid w:val="00D314DB"/>
    <w:rsid w:val="00D31E07"/>
    <w:rsid w:val="00D32044"/>
    <w:rsid w:val="00D33333"/>
    <w:rsid w:val="00D335A9"/>
    <w:rsid w:val="00D3379F"/>
    <w:rsid w:val="00D33BF0"/>
    <w:rsid w:val="00D34A51"/>
    <w:rsid w:val="00D40CAD"/>
    <w:rsid w:val="00D4270A"/>
    <w:rsid w:val="00D430A1"/>
    <w:rsid w:val="00D4380B"/>
    <w:rsid w:val="00D45FD2"/>
    <w:rsid w:val="00D4686C"/>
    <w:rsid w:val="00D55FAE"/>
    <w:rsid w:val="00D571E8"/>
    <w:rsid w:val="00D6003F"/>
    <w:rsid w:val="00D6155A"/>
    <w:rsid w:val="00D61FC5"/>
    <w:rsid w:val="00D6536A"/>
    <w:rsid w:val="00D66FFF"/>
    <w:rsid w:val="00D70B7A"/>
    <w:rsid w:val="00D724B6"/>
    <w:rsid w:val="00D74719"/>
    <w:rsid w:val="00D747EE"/>
    <w:rsid w:val="00D77608"/>
    <w:rsid w:val="00D80A7E"/>
    <w:rsid w:val="00D81EFB"/>
    <w:rsid w:val="00D82B24"/>
    <w:rsid w:val="00D82D70"/>
    <w:rsid w:val="00D843D7"/>
    <w:rsid w:val="00D849D1"/>
    <w:rsid w:val="00D84AA3"/>
    <w:rsid w:val="00D85552"/>
    <w:rsid w:val="00D86761"/>
    <w:rsid w:val="00D87149"/>
    <w:rsid w:val="00D87CAA"/>
    <w:rsid w:val="00D9031A"/>
    <w:rsid w:val="00D91F65"/>
    <w:rsid w:val="00D93174"/>
    <w:rsid w:val="00D942DF"/>
    <w:rsid w:val="00D95E98"/>
    <w:rsid w:val="00D95F2F"/>
    <w:rsid w:val="00D9661A"/>
    <w:rsid w:val="00D97171"/>
    <w:rsid w:val="00DA0B21"/>
    <w:rsid w:val="00DA16B3"/>
    <w:rsid w:val="00DA2C01"/>
    <w:rsid w:val="00DA3AE3"/>
    <w:rsid w:val="00DA571F"/>
    <w:rsid w:val="00DA5D8B"/>
    <w:rsid w:val="00DA624E"/>
    <w:rsid w:val="00DA6D9B"/>
    <w:rsid w:val="00DB0836"/>
    <w:rsid w:val="00DB1B46"/>
    <w:rsid w:val="00DB1F1F"/>
    <w:rsid w:val="00DB4099"/>
    <w:rsid w:val="00DB4194"/>
    <w:rsid w:val="00DB7897"/>
    <w:rsid w:val="00DC0810"/>
    <w:rsid w:val="00DC1CA8"/>
    <w:rsid w:val="00DC3B74"/>
    <w:rsid w:val="00DD2778"/>
    <w:rsid w:val="00DD3449"/>
    <w:rsid w:val="00DD7326"/>
    <w:rsid w:val="00DE23CF"/>
    <w:rsid w:val="00DE4A0F"/>
    <w:rsid w:val="00DE57A6"/>
    <w:rsid w:val="00DE6406"/>
    <w:rsid w:val="00DF10DB"/>
    <w:rsid w:val="00DF18CF"/>
    <w:rsid w:val="00DF2053"/>
    <w:rsid w:val="00DF40B2"/>
    <w:rsid w:val="00DF45BA"/>
    <w:rsid w:val="00DF47B6"/>
    <w:rsid w:val="00DF51D2"/>
    <w:rsid w:val="00DF5EBA"/>
    <w:rsid w:val="00E008A8"/>
    <w:rsid w:val="00E02065"/>
    <w:rsid w:val="00E0308C"/>
    <w:rsid w:val="00E03AB2"/>
    <w:rsid w:val="00E051AE"/>
    <w:rsid w:val="00E10D5C"/>
    <w:rsid w:val="00E13393"/>
    <w:rsid w:val="00E15C22"/>
    <w:rsid w:val="00E24138"/>
    <w:rsid w:val="00E25A02"/>
    <w:rsid w:val="00E309B5"/>
    <w:rsid w:val="00E34171"/>
    <w:rsid w:val="00E34B74"/>
    <w:rsid w:val="00E35A50"/>
    <w:rsid w:val="00E35C45"/>
    <w:rsid w:val="00E3608C"/>
    <w:rsid w:val="00E3754A"/>
    <w:rsid w:val="00E37F99"/>
    <w:rsid w:val="00E43DC8"/>
    <w:rsid w:val="00E44493"/>
    <w:rsid w:val="00E45C24"/>
    <w:rsid w:val="00E46747"/>
    <w:rsid w:val="00E47134"/>
    <w:rsid w:val="00E4715B"/>
    <w:rsid w:val="00E47764"/>
    <w:rsid w:val="00E515C1"/>
    <w:rsid w:val="00E51A4B"/>
    <w:rsid w:val="00E53297"/>
    <w:rsid w:val="00E55E89"/>
    <w:rsid w:val="00E55EA8"/>
    <w:rsid w:val="00E57DE5"/>
    <w:rsid w:val="00E62319"/>
    <w:rsid w:val="00E6242B"/>
    <w:rsid w:val="00E628F9"/>
    <w:rsid w:val="00E63EBF"/>
    <w:rsid w:val="00E64CE3"/>
    <w:rsid w:val="00E64F1B"/>
    <w:rsid w:val="00E657E3"/>
    <w:rsid w:val="00E67CF9"/>
    <w:rsid w:val="00E67D7E"/>
    <w:rsid w:val="00E706EF"/>
    <w:rsid w:val="00E71F52"/>
    <w:rsid w:val="00E71FA7"/>
    <w:rsid w:val="00E72ADC"/>
    <w:rsid w:val="00E73D2A"/>
    <w:rsid w:val="00E843C5"/>
    <w:rsid w:val="00E9127A"/>
    <w:rsid w:val="00E92EF9"/>
    <w:rsid w:val="00E93A67"/>
    <w:rsid w:val="00E93FB6"/>
    <w:rsid w:val="00E94A01"/>
    <w:rsid w:val="00E974E2"/>
    <w:rsid w:val="00EA0A0F"/>
    <w:rsid w:val="00EA103D"/>
    <w:rsid w:val="00EA113E"/>
    <w:rsid w:val="00EA1A60"/>
    <w:rsid w:val="00EA1DBC"/>
    <w:rsid w:val="00EA38F0"/>
    <w:rsid w:val="00EA7319"/>
    <w:rsid w:val="00EB3534"/>
    <w:rsid w:val="00EB4E33"/>
    <w:rsid w:val="00EB51FD"/>
    <w:rsid w:val="00EB78D8"/>
    <w:rsid w:val="00EC0EBD"/>
    <w:rsid w:val="00EC51E2"/>
    <w:rsid w:val="00ED252B"/>
    <w:rsid w:val="00ED55EB"/>
    <w:rsid w:val="00ED58DD"/>
    <w:rsid w:val="00ED6F53"/>
    <w:rsid w:val="00ED714D"/>
    <w:rsid w:val="00EE0BF5"/>
    <w:rsid w:val="00EE198B"/>
    <w:rsid w:val="00EE214F"/>
    <w:rsid w:val="00EE5641"/>
    <w:rsid w:val="00EE7649"/>
    <w:rsid w:val="00EE7888"/>
    <w:rsid w:val="00EF2895"/>
    <w:rsid w:val="00EF3705"/>
    <w:rsid w:val="00EF5201"/>
    <w:rsid w:val="00F03BE6"/>
    <w:rsid w:val="00F06817"/>
    <w:rsid w:val="00F0769D"/>
    <w:rsid w:val="00F07D71"/>
    <w:rsid w:val="00F10E7A"/>
    <w:rsid w:val="00F11986"/>
    <w:rsid w:val="00F156E9"/>
    <w:rsid w:val="00F15B44"/>
    <w:rsid w:val="00F165A3"/>
    <w:rsid w:val="00F23A62"/>
    <w:rsid w:val="00F23C54"/>
    <w:rsid w:val="00F23F10"/>
    <w:rsid w:val="00F249B3"/>
    <w:rsid w:val="00F25C26"/>
    <w:rsid w:val="00F269EC"/>
    <w:rsid w:val="00F314E5"/>
    <w:rsid w:val="00F327BA"/>
    <w:rsid w:val="00F33FD6"/>
    <w:rsid w:val="00F349B2"/>
    <w:rsid w:val="00F3510B"/>
    <w:rsid w:val="00F3596A"/>
    <w:rsid w:val="00F36245"/>
    <w:rsid w:val="00F3658F"/>
    <w:rsid w:val="00F3765F"/>
    <w:rsid w:val="00F42D94"/>
    <w:rsid w:val="00F42E49"/>
    <w:rsid w:val="00F43B29"/>
    <w:rsid w:val="00F45E95"/>
    <w:rsid w:val="00F51436"/>
    <w:rsid w:val="00F5144C"/>
    <w:rsid w:val="00F519C6"/>
    <w:rsid w:val="00F52F17"/>
    <w:rsid w:val="00F54679"/>
    <w:rsid w:val="00F55E06"/>
    <w:rsid w:val="00F5619F"/>
    <w:rsid w:val="00F563B7"/>
    <w:rsid w:val="00F57334"/>
    <w:rsid w:val="00F60186"/>
    <w:rsid w:val="00F63634"/>
    <w:rsid w:val="00F63F54"/>
    <w:rsid w:val="00F640BB"/>
    <w:rsid w:val="00F64515"/>
    <w:rsid w:val="00F65D82"/>
    <w:rsid w:val="00F661C7"/>
    <w:rsid w:val="00F70B87"/>
    <w:rsid w:val="00F71C58"/>
    <w:rsid w:val="00F74B5F"/>
    <w:rsid w:val="00F74E27"/>
    <w:rsid w:val="00F76E8D"/>
    <w:rsid w:val="00F77F4A"/>
    <w:rsid w:val="00F80F50"/>
    <w:rsid w:val="00F9186A"/>
    <w:rsid w:val="00FA167D"/>
    <w:rsid w:val="00FA437A"/>
    <w:rsid w:val="00FA6D14"/>
    <w:rsid w:val="00FA7033"/>
    <w:rsid w:val="00FB6BA5"/>
    <w:rsid w:val="00FB7F61"/>
    <w:rsid w:val="00FC02C7"/>
    <w:rsid w:val="00FC4770"/>
    <w:rsid w:val="00FC624F"/>
    <w:rsid w:val="00FC6F5E"/>
    <w:rsid w:val="00FC78E0"/>
    <w:rsid w:val="00FC7A30"/>
    <w:rsid w:val="00FD2D5C"/>
    <w:rsid w:val="00FD647E"/>
    <w:rsid w:val="00FD74AC"/>
    <w:rsid w:val="00FE0BA1"/>
    <w:rsid w:val="00FE21F2"/>
    <w:rsid w:val="00FE2C8E"/>
    <w:rsid w:val="00FE5283"/>
    <w:rsid w:val="00FE61A8"/>
    <w:rsid w:val="00FE778E"/>
    <w:rsid w:val="00FF02A0"/>
    <w:rsid w:val="00FF04CC"/>
    <w:rsid w:val="00FF1F32"/>
    <w:rsid w:val="00FF33E2"/>
    <w:rsid w:val="00FF4829"/>
    <w:rsid w:val="00FF4873"/>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71396"/>
    <w:pPr>
      <w:spacing w:after="120"/>
      <w:jc w:val="both"/>
    </w:pPr>
    <w:rPr>
      <w:szCs w:val="22"/>
    </w:rPr>
  </w:style>
  <w:style w:type="paragraph" w:styleId="Nadpis1">
    <w:name w:val="heading 1"/>
    <w:aliases w:val="Nadpis 1 Char1,Hlavní nadpis,Nadpis spec1,Za A,kapitola,Nadpis 1123,Nadpis 1 Char Char"/>
    <w:basedOn w:val="Normln"/>
    <w:next w:val="Normln"/>
    <w:link w:val="Nadpis1Char"/>
    <w:uiPriority w:val="9"/>
    <w:qFormat/>
    <w:rsid w:val="009614BD"/>
    <w:pPr>
      <w:keepNext/>
      <w:keepLines/>
      <w:numPr>
        <w:numId w:val="2"/>
      </w:numPr>
      <w:spacing w:before="240" w:after="240"/>
      <w:outlineLvl w:val="0"/>
    </w:pPr>
    <w:rPr>
      <w:rFonts w:ascii="Cambria" w:hAnsi="Cambria"/>
      <w:b/>
      <w:bCs/>
      <w:color w:val="1F497D"/>
      <w:sz w:val="32"/>
      <w:szCs w:val="28"/>
    </w:rPr>
  </w:style>
  <w:style w:type="paragraph" w:styleId="Nadpis2">
    <w:name w:val="heading 2"/>
    <w:aliases w:val="Nadpis nižší úrovně,Nadpisspec2,1.1 Nadpis 2,Za 1.,clanek"/>
    <w:basedOn w:val="Normln"/>
    <w:next w:val="Normln"/>
    <w:link w:val="Nadpis2Char"/>
    <w:uiPriority w:val="9"/>
    <w:unhideWhenUsed/>
    <w:qFormat/>
    <w:rsid w:val="009614BD"/>
    <w:pPr>
      <w:keepNext/>
      <w:keepLines/>
      <w:numPr>
        <w:ilvl w:val="1"/>
        <w:numId w:val="2"/>
      </w:numPr>
      <w:spacing w:before="120"/>
      <w:outlineLvl w:val="1"/>
    </w:pPr>
    <w:rPr>
      <w:rFonts w:ascii="Cambria" w:hAnsi="Cambria"/>
      <w:b/>
      <w:bCs/>
      <w:color w:val="1F497D"/>
      <w:sz w:val="28"/>
      <w:szCs w:val="28"/>
    </w:rPr>
  </w:style>
  <w:style w:type="paragraph" w:styleId="Nadpis3">
    <w:name w:val="heading 3"/>
    <w:aliases w:val="Nadpis 3 velká písmena,Titul1,Za a),podclanek,3HEADING"/>
    <w:basedOn w:val="Normln"/>
    <w:next w:val="Normln"/>
    <w:link w:val="Nadpis3Char"/>
    <w:uiPriority w:val="9"/>
    <w:unhideWhenUsed/>
    <w:qFormat/>
    <w:rsid w:val="009614BD"/>
    <w:pPr>
      <w:keepNext/>
      <w:keepLines/>
      <w:numPr>
        <w:ilvl w:val="2"/>
        <w:numId w:val="2"/>
      </w:numPr>
      <w:spacing w:before="120"/>
      <w:outlineLvl w:val="2"/>
    </w:pPr>
    <w:rPr>
      <w:rFonts w:ascii="Cambria" w:hAnsi="Cambria"/>
      <w:b/>
      <w:bCs/>
      <w:color w:val="1F497D"/>
    </w:rPr>
  </w:style>
  <w:style w:type="paragraph" w:styleId="Nadpis4">
    <w:name w:val="heading 4"/>
    <w:aliases w:val="Titul2,4HEADING"/>
    <w:basedOn w:val="Normln"/>
    <w:next w:val="Normln"/>
    <w:link w:val="Nadpis4Char"/>
    <w:uiPriority w:val="9"/>
    <w:unhideWhenUsed/>
    <w:qFormat/>
    <w:rsid w:val="009614BD"/>
    <w:pPr>
      <w:keepNext/>
      <w:keepLines/>
      <w:numPr>
        <w:ilvl w:val="3"/>
        <w:numId w:val="3"/>
      </w:numPr>
      <w:spacing w:before="120"/>
      <w:outlineLvl w:val="3"/>
    </w:pPr>
    <w:rPr>
      <w:rFonts w:ascii="Cambria" w:hAnsi="Cambria"/>
      <w:b/>
      <w:bCs/>
      <w:i/>
      <w:iCs/>
      <w:color w:val="1F497D"/>
    </w:rPr>
  </w:style>
  <w:style w:type="paragraph" w:styleId="Nadpis5">
    <w:name w:val="heading 5"/>
    <w:basedOn w:val="Normln"/>
    <w:next w:val="Normln"/>
    <w:uiPriority w:val="9"/>
    <w:unhideWhenUsed/>
    <w:qFormat/>
    <w:rsid w:val="001E2334"/>
    <w:pPr>
      <w:keepNext/>
      <w:keepLines/>
      <w:spacing w:before="200" w:after="0"/>
      <w:outlineLvl w:val="4"/>
    </w:pPr>
    <w:rPr>
      <w:rFonts w:ascii="Cambria" w:hAnsi="Cambria"/>
      <w:color w:val="243F60"/>
    </w:rPr>
  </w:style>
  <w:style w:type="paragraph" w:styleId="Nadpis7">
    <w:name w:val="heading 7"/>
    <w:basedOn w:val="Normln"/>
    <w:next w:val="Normln"/>
    <w:link w:val="Nadpis7Char"/>
    <w:uiPriority w:val="9"/>
    <w:qFormat/>
    <w:rsid w:val="00E67CF9"/>
    <w:pPr>
      <w:keepNext/>
      <w:tabs>
        <w:tab w:val="left" w:pos="709"/>
        <w:tab w:val="num" w:pos="1296"/>
        <w:tab w:val="left" w:pos="7655"/>
        <w:tab w:val="left" w:pos="8080"/>
      </w:tabs>
      <w:spacing w:after="0"/>
      <w:ind w:left="1296" w:hanging="1296"/>
      <w:jc w:val="left"/>
      <w:outlineLvl w:val="6"/>
    </w:pPr>
    <w:rPr>
      <w:rFonts w:ascii="Times New Roman" w:hAnsi="Times New Roman"/>
      <w:i/>
      <w:sz w:val="24"/>
      <w:szCs w:val="20"/>
    </w:rPr>
  </w:style>
  <w:style w:type="paragraph" w:styleId="Nadpis8">
    <w:name w:val="heading 8"/>
    <w:basedOn w:val="Normln"/>
    <w:next w:val="Normln"/>
    <w:link w:val="Nadpis8Char"/>
    <w:uiPriority w:val="9"/>
    <w:qFormat/>
    <w:rsid w:val="00E67CF9"/>
    <w:pPr>
      <w:keepNext/>
      <w:tabs>
        <w:tab w:val="num" w:pos="1440"/>
        <w:tab w:val="left" w:pos="7655"/>
        <w:tab w:val="left" w:pos="8080"/>
      </w:tabs>
      <w:spacing w:after="0"/>
      <w:ind w:left="1440" w:hanging="1440"/>
      <w:jc w:val="left"/>
      <w:outlineLvl w:val="7"/>
    </w:pPr>
    <w:rPr>
      <w:rFonts w:ascii="Times New Roman" w:hAnsi="Times New Roman"/>
      <w:b/>
      <w:i/>
      <w:sz w:val="24"/>
      <w:szCs w:val="20"/>
    </w:rPr>
  </w:style>
  <w:style w:type="paragraph" w:styleId="Nadpis9">
    <w:name w:val="heading 9"/>
    <w:basedOn w:val="Normln"/>
    <w:next w:val="Normln"/>
    <w:link w:val="Nadpis9Char"/>
    <w:qFormat/>
    <w:rsid w:val="00E67CF9"/>
    <w:pPr>
      <w:keepNext/>
      <w:tabs>
        <w:tab w:val="left" w:pos="709"/>
        <w:tab w:val="num" w:pos="1584"/>
        <w:tab w:val="left" w:pos="7655"/>
        <w:tab w:val="left" w:pos="8080"/>
      </w:tabs>
      <w:spacing w:after="0"/>
      <w:ind w:left="1584" w:hanging="1584"/>
      <w:jc w:val="left"/>
      <w:outlineLvl w:val="8"/>
    </w:pPr>
    <w:rPr>
      <w:rFonts w:ascii="Times New Roman" w:hAnsi="Times New Roman"/>
      <w:b/>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1E2334"/>
    <w:rPr>
      <w:rFonts w:ascii="Symbol" w:hAnsi="Symbol"/>
    </w:rPr>
  </w:style>
  <w:style w:type="character" w:customStyle="1" w:styleId="WW8Num3z0">
    <w:name w:val="WW8Num3z0"/>
    <w:rsid w:val="001E2334"/>
    <w:rPr>
      <w:rFonts w:ascii="Times New Roman" w:eastAsia="Times New Roman" w:hAnsi="Times New Roman" w:cs="Times New Roman"/>
    </w:rPr>
  </w:style>
  <w:style w:type="character" w:customStyle="1" w:styleId="WW8Num4z0">
    <w:name w:val="WW8Num4z0"/>
    <w:rsid w:val="001E2334"/>
    <w:rPr>
      <w:rFonts w:ascii="Times New Roman" w:hAnsi="Times New Roman" w:cs="Times New Roman"/>
    </w:rPr>
  </w:style>
  <w:style w:type="character" w:customStyle="1" w:styleId="Absatz-Standardschriftart">
    <w:name w:val="Absatz-Standardschriftart"/>
    <w:rsid w:val="001E2334"/>
  </w:style>
  <w:style w:type="character" w:customStyle="1" w:styleId="WW-Absatz-Standardschriftart">
    <w:name w:val="WW-Absatz-Standardschriftart"/>
    <w:rsid w:val="001E2334"/>
  </w:style>
  <w:style w:type="character" w:customStyle="1" w:styleId="Standardnpsmoodstavce2">
    <w:name w:val="Standardní písmo odstavce2"/>
    <w:rsid w:val="001E2334"/>
  </w:style>
  <w:style w:type="character" w:customStyle="1" w:styleId="WW8Num1z0">
    <w:name w:val="WW8Num1z0"/>
    <w:rsid w:val="001E2334"/>
    <w:rPr>
      <w:rFonts w:ascii="Symbol" w:hAnsi="Symbol"/>
    </w:rPr>
  </w:style>
  <w:style w:type="character" w:customStyle="1" w:styleId="WW8Num1z1">
    <w:name w:val="WW8Num1z1"/>
    <w:rsid w:val="001E2334"/>
    <w:rPr>
      <w:rFonts w:ascii="Courier New" w:hAnsi="Courier New" w:cs="Courier New"/>
    </w:rPr>
  </w:style>
  <w:style w:type="character" w:customStyle="1" w:styleId="WW8Num1z2">
    <w:name w:val="WW8Num1z2"/>
    <w:rsid w:val="001E2334"/>
    <w:rPr>
      <w:rFonts w:ascii="Wingdings" w:hAnsi="Wingdings"/>
    </w:rPr>
  </w:style>
  <w:style w:type="character" w:customStyle="1" w:styleId="WW8Num2z1">
    <w:name w:val="WW8Num2z1"/>
    <w:rsid w:val="001E2334"/>
    <w:rPr>
      <w:rFonts w:ascii="Courier New" w:hAnsi="Courier New" w:cs="Courier New"/>
    </w:rPr>
  </w:style>
  <w:style w:type="character" w:customStyle="1" w:styleId="WW8Num2z2">
    <w:name w:val="WW8Num2z2"/>
    <w:rsid w:val="001E2334"/>
    <w:rPr>
      <w:rFonts w:ascii="Wingdings" w:hAnsi="Wingdings"/>
    </w:rPr>
  </w:style>
  <w:style w:type="character" w:customStyle="1" w:styleId="WW8Num3z1">
    <w:name w:val="WW8Num3z1"/>
    <w:rsid w:val="001E2334"/>
    <w:rPr>
      <w:rFonts w:ascii="Courier New" w:hAnsi="Courier New"/>
    </w:rPr>
  </w:style>
  <w:style w:type="character" w:customStyle="1" w:styleId="WW8Num3z2">
    <w:name w:val="WW8Num3z2"/>
    <w:rsid w:val="001E2334"/>
    <w:rPr>
      <w:rFonts w:ascii="Wingdings" w:hAnsi="Wingdings"/>
    </w:rPr>
  </w:style>
  <w:style w:type="character" w:customStyle="1" w:styleId="WW8Num3z3">
    <w:name w:val="WW8Num3z3"/>
    <w:rsid w:val="001E2334"/>
    <w:rPr>
      <w:rFonts w:ascii="Symbol" w:hAnsi="Symbol"/>
    </w:rPr>
  </w:style>
  <w:style w:type="character" w:customStyle="1" w:styleId="Standardnpsmoodstavce1">
    <w:name w:val="Standardní písmo odstavce1"/>
    <w:rsid w:val="001E2334"/>
  </w:style>
  <w:style w:type="character" w:styleId="Hypertextovodkaz">
    <w:name w:val="Hyperlink"/>
    <w:uiPriority w:val="99"/>
    <w:rsid w:val="001E2334"/>
    <w:rPr>
      <w:color w:val="0000FF"/>
      <w:u w:val="single"/>
    </w:rPr>
  </w:style>
  <w:style w:type="paragraph" w:customStyle="1" w:styleId="Nadpis">
    <w:name w:val="Nadpis"/>
    <w:basedOn w:val="Normln"/>
    <w:next w:val="Zkladntext"/>
    <w:rsid w:val="001E2334"/>
    <w:pPr>
      <w:keepNext/>
      <w:spacing w:before="240"/>
    </w:pPr>
    <w:rPr>
      <w:rFonts w:ascii="Arial" w:eastAsia="Arial Unicode MS" w:hAnsi="Arial" w:cs="Tahoma"/>
      <w:sz w:val="28"/>
      <w:szCs w:val="28"/>
    </w:rPr>
  </w:style>
  <w:style w:type="paragraph" w:styleId="Zkladntext">
    <w:name w:val="Body Text"/>
    <w:basedOn w:val="Normln"/>
    <w:rsid w:val="001E2334"/>
    <w:pPr>
      <w:spacing w:line="360" w:lineRule="auto"/>
    </w:pPr>
    <w:rPr>
      <w:rFonts w:ascii="Arial" w:hAnsi="Arial" w:cs="Arial"/>
    </w:rPr>
  </w:style>
  <w:style w:type="paragraph" w:styleId="Seznam">
    <w:name w:val="List"/>
    <w:basedOn w:val="Zkladntext"/>
    <w:rsid w:val="001E2334"/>
    <w:rPr>
      <w:rFonts w:cs="Tahoma"/>
    </w:rPr>
  </w:style>
  <w:style w:type="paragraph" w:customStyle="1" w:styleId="Popisek">
    <w:name w:val="Popisek"/>
    <w:basedOn w:val="Normln"/>
    <w:rsid w:val="001E2334"/>
    <w:pPr>
      <w:suppressLineNumbers/>
      <w:spacing w:before="120"/>
    </w:pPr>
    <w:rPr>
      <w:rFonts w:cs="Tahoma"/>
      <w:i/>
      <w:iCs/>
      <w:sz w:val="24"/>
      <w:szCs w:val="24"/>
    </w:rPr>
  </w:style>
  <w:style w:type="paragraph" w:customStyle="1" w:styleId="Rejstk">
    <w:name w:val="Rejstřík"/>
    <w:basedOn w:val="Normln"/>
    <w:rsid w:val="001E2334"/>
    <w:pPr>
      <w:suppressLineNumbers/>
    </w:pPr>
    <w:rPr>
      <w:rFonts w:cs="Tahoma"/>
    </w:rPr>
  </w:style>
  <w:style w:type="paragraph" w:styleId="Zhlav">
    <w:name w:val="header"/>
    <w:basedOn w:val="Normln"/>
    <w:rsid w:val="001E2334"/>
    <w:pPr>
      <w:tabs>
        <w:tab w:val="center" w:pos="4536"/>
        <w:tab w:val="right" w:pos="9072"/>
      </w:tabs>
    </w:pPr>
  </w:style>
  <w:style w:type="paragraph" w:styleId="Zpat">
    <w:name w:val="footer"/>
    <w:basedOn w:val="Normln"/>
    <w:rsid w:val="001E2334"/>
    <w:pPr>
      <w:tabs>
        <w:tab w:val="center" w:pos="4536"/>
        <w:tab w:val="right" w:pos="9072"/>
      </w:tabs>
    </w:pPr>
  </w:style>
  <w:style w:type="paragraph" w:styleId="Zkladntextodsazen">
    <w:name w:val="Body Text Indent"/>
    <w:basedOn w:val="Normln"/>
    <w:rsid w:val="001E2334"/>
    <w:pPr>
      <w:spacing w:line="360" w:lineRule="auto"/>
      <w:ind w:left="3420" w:hanging="3300"/>
    </w:pPr>
    <w:rPr>
      <w:rFonts w:ascii="Arial" w:hAnsi="Arial" w:cs="Arial"/>
    </w:rPr>
  </w:style>
  <w:style w:type="paragraph" w:customStyle="1" w:styleId="font0">
    <w:name w:val="font0"/>
    <w:basedOn w:val="Normln"/>
    <w:rsid w:val="001E2334"/>
    <w:pPr>
      <w:spacing w:before="100" w:after="100"/>
    </w:pPr>
    <w:rPr>
      <w:rFonts w:ascii="Arial" w:hAnsi="Arial"/>
      <w:szCs w:val="20"/>
    </w:rPr>
  </w:style>
  <w:style w:type="paragraph" w:customStyle="1" w:styleId="TextMar">
    <w:name w:val="TextMar"/>
    <w:basedOn w:val="Normln"/>
    <w:rsid w:val="001E2334"/>
    <w:pPr>
      <w:overflowPunct w:val="0"/>
      <w:autoSpaceDE w:val="0"/>
      <w:ind w:firstLine="709"/>
      <w:textAlignment w:val="baseline"/>
    </w:pPr>
    <w:rPr>
      <w:szCs w:val="20"/>
    </w:rPr>
  </w:style>
  <w:style w:type="paragraph" w:customStyle="1" w:styleId="adrziploc">
    <w:name w:val="adrziploc"/>
    <w:basedOn w:val="Normln"/>
    <w:rsid w:val="001E2334"/>
    <w:pPr>
      <w:suppressAutoHyphens/>
    </w:pPr>
  </w:style>
  <w:style w:type="paragraph" w:customStyle="1" w:styleId="Zkladntext21">
    <w:name w:val="Základní text 21"/>
    <w:basedOn w:val="Normln"/>
    <w:rsid w:val="001E2334"/>
    <w:pPr>
      <w:overflowPunct w:val="0"/>
      <w:autoSpaceDE w:val="0"/>
      <w:ind w:firstLine="709"/>
      <w:textAlignment w:val="baseline"/>
    </w:pPr>
    <w:rPr>
      <w:szCs w:val="20"/>
    </w:rPr>
  </w:style>
  <w:style w:type="paragraph" w:customStyle="1" w:styleId="Zkladntextodsazen31">
    <w:name w:val="Základní text odsazený 31"/>
    <w:basedOn w:val="Normln"/>
    <w:rsid w:val="001E2334"/>
    <w:pPr>
      <w:ind w:left="283"/>
    </w:pPr>
    <w:rPr>
      <w:sz w:val="16"/>
      <w:szCs w:val="16"/>
    </w:rPr>
  </w:style>
  <w:style w:type="paragraph" w:customStyle="1" w:styleId="Styl5">
    <w:name w:val="Styl5"/>
    <w:basedOn w:val="Normln"/>
    <w:rsid w:val="001E2334"/>
    <w:pPr>
      <w:suppressAutoHyphens/>
      <w:spacing w:before="240" w:after="0"/>
    </w:pPr>
    <w:rPr>
      <w:b/>
      <w:szCs w:val="20"/>
    </w:rPr>
  </w:style>
  <w:style w:type="paragraph" w:customStyle="1" w:styleId="Obsahtabulky">
    <w:name w:val="Obsah tabulky"/>
    <w:basedOn w:val="Normln"/>
    <w:rsid w:val="001E2334"/>
    <w:pPr>
      <w:suppressLineNumbers/>
    </w:pPr>
  </w:style>
  <w:style w:type="paragraph" w:customStyle="1" w:styleId="Nadpistabulky">
    <w:name w:val="Nadpis tabulky"/>
    <w:basedOn w:val="Obsahtabulky"/>
    <w:rsid w:val="001E2334"/>
    <w:pPr>
      <w:jc w:val="center"/>
    </w:pPr>
    <w:rPr>
      <w:b/>
      <w:bCs/>
    </w:rPr>
  </w:style>
  <w:style w:type="paragraph" w:customStyle="1" w:styleId="Obsahrmce">
    <w:name w:val="Obsah rámce"/>
    <w:basedOn w:val="Zkladntext"/>
    <w:rsid w:val="001E2334"/>
  </w:style>
  <w:style w:type="paragraph" w:styleId="Zkladntextodsazen2">
    <w:name w:val="Body Text Indent 2"/>
    <w:basedOn w:val="Normln"/>
    <w:rsid w:val="001E2334"/>
    <w:pPr>
      <w:spacing w:line="480" w:lineRule="auto"/>
      <w:ind w:left="283"/>
    </w:pPr>
  </w:style>
  <w:style w:type="paragraph" w:styleId="Zkladntext3">
    <w:name w:val="Body Text 3"/>
    <w:basedOn w:val="Normln"/>
    <w:rsid w:val="001E2334"/>
    <w:rPr>
      <w:sz w:val="16"/>
      <w:szCs w:val="16"/>
    </w:rPr>
  </w:style>
  <w:style w:type="paragraph" w:customStyle="1" w:styleId="Texttabulky">
    <w:name w:val="Text tabulky"/>
    <w:rsid w:val="001E2334"/>
    <w:pPr>
      <w:autoSpaceDE w:val="0"/>
      <w:autoSpaceDN w:val="0"/>
      <w:adjustRightInd w:val="0"/>
      <w:spacing w:after="120"/>
    </w:pPr>
    <w:rPr>
      <w:color w:val="000000"/>
      <w:sz w:val="24"/>
      <w:szCs w:val="24"/>
    </w:rPr>
  </w:style>
  <w:style w:type="paragraph" w:customStyle="1" w:styleId="Prosttext1">
    <w:name w:val="Prostý text1"/>
    <w:basedOn w:val="Normln"/>
    <w:rsid w:val="001E2334"/>
    <w:rPr>
      <w:rFonts w:ascii="Courier New" w:hAnsi="Courier New"/>
      <w:szCs w:val="20"/>
    </w:rPr>
  </w:style>
  <w:style w:type="paragraph" w:customStyle="1" w:styleId="Bntext">
    <w:name w:val="Běžný text"/>
    <w:basedOn w:val="Normln"/>
    <w:rsid w:val="009547D6"/>
    <w:pPr>
      <w:widowControl w:val="0"/>
      <w:spacing w:before="60" w:after="60"/>
    </w:pPr>
    <w:rPr>
      <w:rFonts w:ascii="Arial" w:hAnsi="Arial"/>
    </w:rPr>
  </w:style>
  <w:style w:type="paragraph" w:styleId="Bezmezer">
    <w:name w:val="No Spacing"/>
    <w:link w:val="BezmezerChar"/>
    <w:uiPriority w:val="1"/>
    <w:qFormat/>
    <w:rsid w:val="009614BD"/>
    <w:rPr>
      <w:sz w:val="22"/>
      <w:szCs w:val="22"/>
      <w:lang w:eastAsia="en-US"/>
    </w:rPr>
  </w:style>
  <w:style w:type="paragraph" w:customStyle="1" w:styleId="Podpis-jmno">
    <w:name w:val="Podpis - jméno"/>
    <w:basedOn w:val="Podpis"/>
    <w:next w:val="Normln"/>
    <w:rsid w:val="00AB3371"/>
    <w:pPr>
      <w:keepNext/>
      <w:keepLines/>
      <w:spacing w:before="660" w:line="240" w:lineRule="atLeast"/>
      <w:ind w:left="0"/>
    </w:pPr>
    <w:rPr>
      <w:szCs w:val="20"/>
    </w:rPr>
  </w:style>
  <w:style w:type="paragraph" w:styleId="Odstavecseseznamem">
    <w:name w:val="List Paragraph"/>
    <w:basedOn w:val="Normln"/>
    <w:uiPriority w:val="34"/>
    <w:qFormat/>
    <w:rsid w:val="00AB3371"/>
    <w:pPr>
      <w:ind w:left="720"/>
      <w:contextualSpacing/>
    </w:pPr>
  </w:style>
  <w:style w:type="paragraph" w:customStyle="1" w:styleId="TPOOdstavec">
    <w:name w:val="TPO Odstavec"/>
    <w:basedOn w:val="Normln"/>
    <w:rsid w:val="00AB3371"/>
    <w:pPr>
      <w:spacing w:after="240"/>
    </w:pPr>
    <w:rPr>
      <w:szCs w:val="20"/>
    </w:rPr>
  </w:style>
  <w:style w:type="paragraph" w:customStyle="1" w:styleId="CM7">
    <w:name w:val="CM7"/>
    <w:basedOn w:val="Normln"/>
    <w:next w:val="Normln"/>
    <w:uiPriority w:val="99"/>
    <w:rsid w:val="00AB3371"/>
    <w:pPr>
      <w:widowControl w:val="0"/>
      <w:autoSpaceDE w:val="0"/>
      <w:autoSpaceDN w:val="0"/>
      <w:adjustRightInd w:val="0"/>
      <w:spacing w:line="283" w:lineRule="atLeast"/>
    </w:pPr>
  </w:style>
  <w:style w:type="paragraph" w:styleId="Podpis">
    <w:name w:val="Signature"/>
    <w:basedOn w:val="Normln"/>
    <w:link w:val="PodpisChar"/>
    <w:uiPriority w:val="99"/>
    <w:semiHidden/>
    <w:unhideWhenUsed/>
    <w:rsid w:val="00AB3371"/>
    <w:pPr>
      <w:ind w:left="4252"/>
    </w:pPr>
  </w:style>
  <w:style w:type="character" w:customStyle="1" w:styleId="PodpisChar">
    <w:name w:val="Podpis Char"/>
    <w:link w:val="Podpis"/>
    <w:uiPriority w:val="99"/>
    <w:semiHidden/>
    <w:rsid w:val="00AB3371"/>
    <w:rPr>
      <w:sz w:val="24"/>
      <w:szCs w:val="24"/>
      <w:lang w:eastAsia="ar-SA"/>
    </w:rPr>
  </w:style>
  <w:style w:type="paragraph" w:styleId="Obsah1">
    <w:name w:val="toc 1"/>
    <w:basedOn w:val="Normln"/>
    <w:next w:val="Normln"/>
    <w:autoRedefine/>
    <w:uiPriority w:val="39"/>
    <w:unhideWhenUsed/>
    <w:rsid w:val="00503ED6"/>
    <w:pPr>
      <w:spacing w:before="120"/>
    </w:pPr>
    <w:rPr>
      <w:b/>
      <w:bCs/>
      <w:caps/>
      <w:szCs w:val="20"/>
    </w:rPr>
  </w:style>
  <w:style w:type="paragraph" w:styleId="Obsah2">
    <w:name w:val="toc 2"/>
    <w:basedOn w:val="Normln"/>
    <w:next w:val="Normln"/>
    <w:autoRedefine/>
    <w:uiPriority w:val="39"/>
    <w:unhideWhenUsed/>
    <w:rsid w:val="00503ED6"/>
    <w:pPr>
      <w:spacing w:after="0"/>
      <w:ind w:left="240"/>
    </w:pPr>
    <w:rPr>
      <w:smallCaps/>
      <w:szCs w:val="20"/>
    </w:rPr>
  </w:style>
  <w:style w:type="character" w:customStyle="1" w:styleId="StylTun">
    <w:name w:val="Styl Tučné"/>
    <w:rsid w:val="005D4514"/>
    <w:rPr>
      <w:b/>
      <w:bCs/>
      <w:lang w:val="cs-CZ"/>
    </w:rPr>
  </w:style>
  <w:style w:type="paragraph" w:customStyle="1" w:styleId="Zkladntext0">
    <w:name w:val="Základní text~~"/>
    <w:basedOn w:val="Normln"/>
    <w:rsid w:val="005D4514"/>
    <w:pPr>
      <w:widowControl w:val="0"/>
      <w:overflowPunct w:val="0"/>
      <w:autoSpaceDE w:val="0"/>
      <w:autoSpaceDN w:val="0"/>
      <w:adjustRightInd w:val="0"/>
      <w:spacing w:line="288" w:lineRule="auto"/>
      <w:textAlignment w:val="baseline"/>
    </w:pPr>
    <w:rPr>
      <w:szCs w:val="20"/>
    </w:rPr>
  </w:style>
  <w:style w:type="paragraph" w:styleId="Obsah3">
    <w:name w:val="toc 3"/>
    <w:basedOn w:val="Normln"/>
    <w:next w:val="Normln"/>
    <w:autoRedefine/>
    <w:uiPriority w:val="39"/>
    <w:unhideWhenUsed/>
    <w:rsid w:val="00887609"/>
    <w:pPr>
      <w:spacing w:after="0"/>
      <w:ind w:left="480"/>
    </w:pPr>
    <w:rPr>
      <w:i/>
      <w:iCs/>
      <w:szCs w:val="20"/>
    </w:rPr>
  </w:style>
  <w:style w:type="character" w:customStyle="1" w:styleId="Nadpis2Char">
    <w:name w:val="Nadpis 2 Char"/>
    <w:aliases w:val="Nadpis nižší úrovně Char,Nadpisspec2 Char,1.1 Nadpis 2 Char,Za 1. Char,clanek Char"/>
    <w:link w:val="Nadpis2"/>
    <w:uiPriority w:val="9"/>
    <w:rsid w:val="009614BD"/>
    <w:rPr>
      <w:rFonts w:ascii="Cambria" w:hAnsi="Cambria"/>
      <w:b/>
      <w:bCs/>
      <w:color w:val="1F497D"/>
      <w:sz w:val="28"/>
      <w:szCs w:val="28"/>
    </w:rPr>
  </w:style>
  <w:style w:type="paragraph" w:styleId="Nzev">
    <w:name w:val="Title"/>
    <w:basedOn w:val="Normln"/>
    <w:next w:val="Normln"/>
    <w:link w:val="NzevChar"/>
    <w:uiPriority w:val="10"/>
    <w:qFormat/>
    <w:rsid w:val="009614BD"/>
    <w:pPr>
      <w:shd w:val="clear" w:color="auto" w:fill="09C0C9"/>
      <w:tabs>
        <w:tab w:val="left" w:pos="2040"/>
        <w:tab w:val="center" w:pos="4536"/>
      </w:tabs>
      <w:spacing w:after="240"/>
      <w:contextualSpacing/>
      <w:jc w:val="center"/>
    </w:pPr>
    <w:rPr>
      <w:rFonts w:ascii="Cambria" w:hAnsi="Cambria"/>
      <w:b/>
      <w:color w:val="FFFFFF"/>
      <w:spacing w:val="5"/>
      <w:kern w:val="28"/>
      <w:sz w:val="52"/>
      <w:szCs w:val="52"/>
    </w:rPr>
  </w:style>
  <w:style w:type="character" w:customStyle="1" w:styleId="NzevChar">
    <w:name w:val="Název Char"/>
    <w:link w:val="Nzev"/>
    <w:uiPriority w:val="10"/>
    <w:rsid w:val="009614BD"/>
    <w:rPr>
      <w:rFonts w:ascii="Cambria" w:eastAsia="Times New Roman" w:hAnsi="Cambria" w:cs="Times New Roman"/>
      <w:b/>
      <w:color w:val="FFFFFF"/>
      <w:spacing w:val="5"/>
      <w:kern w:val="28"/>
      <w:sz w:val="52"/>
      <w:szCs w:val="52"/>
      <w:shd w:val="clear" w:color="auto" w:fill="09C0C9"/>
    </w:rPr>
  </w:style>
  <w:style w:type="paragraph" w:customStyle="1" w:styleId="Podtitul1">
    <w:name w:val="Podtitul1"/>
    <w:basedOn w:val="Normln"/>
    <w:next w:val="Normln"/>
    <w:link w:val="PodtitulChar"/>
    <w:uiPriority w:val="11"/>
    <w:qFormat/>
    <w:rsid w:val="00203035"/>
    <w:pPr>
      <w:numPr>
        <w:ilvl w:val="1"/>
      </w:numPr>
    </w:pPr>
    <w:rPr>
      <w:rFonts w:ascii="Cambria" w:hAnsi="Cambria"/>
      <w:i/>
      <w:iCs/>
      <w:color w:val="4F81BD"/>
      <w:spacing w:val="15"/>
      <w:szCs w:val="24"/>
    </w:rPr>
  </w:style>
  <w:style w:type="character" w:customStyle="1" w:styleId="PodtitulChar">
    <w:name w:val="Podtitul Char"/>
    <w:link w:val="Podtitul1"/>
    <w:uiPriority w:val="11"/>
    <w:rsid w:val="00203035"/>
    <w:rPr>
      <w:rFonts w:ascii="Cambria" w:eastAsia="Times New Roman" w:hAnsi="Cambria" w:cs="Times New Roman"/>
      <w:i/>
      <w:iCs/>
      <w:color w:val="4F81BD"/>
      <w:spacing w:val="15"/>
      <w:sz w:val="24"/>
      <w:szCs w:val="24"/>
    </w:rPr>
  </w:style>
  <w:style w:type="paragraph" w:styleId="Textbubliny">
    <w:name w:val="Balloon Text"/>
    <w:basedOn w:val="Normln"/>
    <w:link w:val="TextbublinyChar"/>
    <w:uiPriority w:val="99"/>
    <w:semiHidden/>
    <w:unhideWhenUsed/>
    <w:rsid w:val="00423CD6"/>
    <w:rPr>
      <w:rFonts w:ascii="Tahoma" w:hAnsi="Tahoma" w:cs="Tahoma"/>
      <w:sz w:val="16"/>
      <w:szCs w:val="16"/>
    </w:rPr>
  </w:style>
  <w:style w:type="character" w:customStyle="1" w:styleId="TextbublinyChar">
    <w:name w:val="Text bubliny Char"/>
    <w:link w:val="Textbubliny"/>
    <w:uiPriority w:val="99"/>
    <w:semiHidden/>
    <w:rsid w:val="00423CD6"/>
    <w:rPr>
      <w:rFonts w:ascii="Tahoma" w:hAnsi="Tahoma" w:cs="Tahoma"/>
      <w:sz w:val="16"/>
      <w:szCs w:val="16"/>
      <w:lang w:eastAsia="ar-SA"/>
    </w:rPr>
  </w:style>
  <w:style w:type="character" w:customStyle="1" w:styleId="Nadpis1Char">
    <w:name w:val="Nadpis 1 Char"/>
    <w:aliases w:val="Nadpis 1 Char1 Char,Hlavní nadpis Char,Nadpis spec1 Char,Za A Char,kapitola Char,Nadpis 1123 Char,Nadpis 1 Char Char Char"/>
    <w:link w:val="Nadpis1"/>
    <w:uiPriority w:val="9"/>
    <w:rsid w:val="009614BD"/>
    <w:rPr>
      <w:rFonts w:ascii="Cambria" w:hAnsi="Cambria"/>
      <w:b/>
      <w:bCs/>
      <w:color w:val="1F497D"/>
      <w:sz w:val="32"/>
      <w:szCs w:val="28"/>
    </w:rPr>
  </w:style>
  <w:style w:type="character" w:customStyle="1" w:styleId="Nadpis3Char">
    <w:name w:val="Nadpis 3 Char"/>
    <w:aliases w:val="Nadpis 3 velká písmena Char,Titul1 Char,Za a) Char,podclanek Char,3HEADING Char"/>
    <w:link w:val="Nadpis3"/>
    <w:uiPriority w:val="9"/>
    <w:rsid w:val="009614BD"/>
    <w:rPr>
      <w:rFonts w:ascii="Cambria" w:hAnsi="Cambria"/>
      <w:b/>
      <w:bCs/>
      <w:color w:val="1F497D"/>
      <w:sz w:val="24"/>
      <w:szCs w:val="22"/>
    </w:rPr>
  </w:style>
  <w:style w:type="character" w:customStyle="1" w:styleId="Nadpis4Char">
    <w:name w:val="Nadpis 4 Char"/>
    <w:aliases w:val="Titul2 Char,4HEADING Char"/>
    <w:link w:val="Nadpis4"/>
    <w:uiPriority w:val="9"/>
    <w:rsid w:val="009614BD"/>
    <w:rPr>
      <w:rFonts w:ascii="Cambria" w:hAnsi="Cambria"/>
      <w:b/>
      <w:bCs/>
      <w:i/>
      <w:iCs/>
      <w:color w:val="1F497D"/>
      <w:sz w:val="24"/>
      <w:szCs w:val="22"/>
    </w:rPr>
  </w:style>
  <w:style w:type="character" w:customStyle="1" w:styleId="BezmezerChar">
    <w:name w:val="Bez mezer Char"/>
    <w:link w:val="Bezmezer"/>
    <w:uiPriority w:val="1"/>
    <w:rsid w:val="009614BD"/>
    <w:rPr>
      <w:sz w:val="22"/>
      <w:szCs w:val="22"/>
      <w:lang w:val="cs-CZ" w:eastAsia="en-US" w:bidi="ar-SA"/>
    </w:rPr>
  </w:style>
  <w:style w:type="paragraph" w:styleId="Obsah4">
    <w:name w:val="toc 4"/>
    <w:basedOn w:val="Normln"/>
    <w:next w:val="Normln"/>
    <w:autoRedefine/>
    <w:uiPriority w:val="39"/>
    <w:unhideWhenUsed/>
    <w:rsid w:val="00F71C58"/>
    <w:pPr>
      <w:spacing w:after="0"/>
      <w:ind w:left="720"/>
    </w:pPr>
    <w:rPr>
      <w:sz w:val="18"/>
      <w:szCs w:val="18"/>
    </w:rPr>
  </w:style>
  <w:style w:type="paragraph" w:styleId="Obsah5">
    <w:name w:val="toc 5"/>
    <w:basedOn w:val="Normln"/>
    <w:next w:val="Normln"/>
    <w:autoRedefine/>
    <w:uiPriority w:val="39"/>
    <w:unhideWhenUsed/>
    <w:rsid w:val="00F71C58"/>
    <w:pPr>
      <w:spacing w:after="0"/>
      <w:ind w:left="960"/>
    </w:pPr>
    <w:rPr>
      <w:sz w:val="18"/>
      <w:szCs w:val="18"/>
    </w:rPr>
  </w:style>
  <w:style w:type="paragraph" w:styleId="Obsah6">
    <w:name w:val="toc 6"/>
    <w:basedOn w:val="Normln"/>
    <w:next w:val="Normln"/>
    <w:autoRedefine/>
    <w:uiPriority w:val="39"/>
    <w:unhideWhenUsed/>
    <w:rsid w:val="00F71C58"/>
    <w:pPr>
      <w:spacing w:after="0"/>
      <w:ind w:left="1200"/>
    </w:pPr>
    <w:rPr>
      <w:sz w:val="18"/>
      <w:szCs w:val="18"/>
    </w:rPr>
  </w:style>
  <w:style w:type="paragraph" w:styleId="Obsah7">
    <w:name w:val="toc 7"/>
    <w:basedOn w:val="Normln"/>
    <w:next w:val="Normln"/>
    <w:autoRedefine/>
    <w:uiPriority w:val="39"/>
    <w:unhideWhenUsed/>
    <w:rsid w:val="00F71C58"/>
    <w:pPr>
      <w:spacing w:after="0"/>
      <w:ind w:left="1440"/>
    </w:pPr>
    <w:rPr>
      <w:sz w:val="18"/>
      <w:szCs w:val="18"/>
    </w:rPr>
  </w:style>
  <w:style w:type="paragraph" w:styleId="Obsah8">
    <w:name w:val="toc 8"/>
    <w:basedOn w:val="Normln"/>
    <w:next w:val="Normln"/>
    <w:autoRedefine/>
    <w:uiPriority w:val="39"/>
    <w:unhideWhenUsed/>
    <w:rsid w:val="00F71C58"/>
    <w:pPr>
      <w:spacing w:after="0"/>
      <w:ind w:left="1680"/>
    </w:pPr>
    <w:rPr>
      <w:sz w:val="18"/>
      <w:szCs w:val="18"/>
    </w:rPr>
  </w:style>
  <w:style w:type="paragraph" w:styleId="Obsah9">
    <w:name w:val="toc 9"/>
    <w:basedOn w:val="Normln"/>
    <w:next w:val="Normln"/>
    <w:autoRedefine/>
    <w:uiPriority w:val="39"/>
    <w:unhideWhenUsed/>
    <w:rsid w:val="00F71C58"/>
    <w:pPr>
      <w:spacing w:after="0"/>
      <w:ind w:left="1920"/>
    </w:pPr>
    <w:rPr>
      <w:sz w:val="18"/>
      <w:szCs w:val="18"/>
    </w:rPr>
  </w:style>
  <w:style w:type="paragraph" w:customStyle="1" w:styleId="Textnormy">
    <w:name w:val="Text normy"/>
    <w:rsid w:val="002305F4"/>
    <w:pPr>
      <w:spacing w:after="120"/>
      <w:jc w:val="both"/>
    </w:pPr>
    <w:rPr>
      <w:rFonts w:ascii="Arial" w:hAnsi="Arial"/>
    </w:rPr>
  </w:style>
  <w:style w:type="paragraph" w:customStyle="1" w:styleId="odrky">
    <w:name w:val="odrážky"/>
    <w:basedOn w:val="Normln"/>
    <w:qFormat/>
    <w:rsid w:val="004756DD"/>
    <w:pPr>
      <w:keepLines/>
      <w:numPr>
        <w:numId w:val="28"/>
      </w:numPr>
      <w:spacing w:after="0" w:line="288" w:lineRule="auto"/>
    </w:pPr>
    <w:rPr>
      <w:rFonts w:ascii="Times New Roman" w:hAnsi="Times New Roman"/>
      <w:lang w:val="en-US" w:eastAsia="en-US" w:bidi="en-US"/>
    </w:rPr>
  </w:style>
  <w:style w:type="character" w:customStyle="1" w:styleId="h1a">
    <w:name w:val="h1a"/>
    <w:rsid w:val="00013987"/>
  </w:style>
  <w:style w:type="paragraph" w:customStyle="1" w:styleId="Normal">
    <w:name w:val="[Normal]"/>
    <w:qFormat/>
    <w:rsid w:val="00F10E7A"/>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Pr>
      <w:rFonts w:ascii="Arial" w:eastAsia="Arial" w:hAnsi="Arial"/>
      <w:sz w:val="24"/>
    </w:rPr>
  </w:style>
  <w:style w:type="character" w:customStyle="1" w:styleId="Nadpis7Char">
    <w:name w:val="Nadpis 7 Char"/>
    <w:basedOn w:val="Standardnpsmoodstavce"/>
    <w:link w:val="Nadpis7"/>
    <w:uiPriority w:val="9"/>
    <w:rsid w:val="00E67CF9"/>
    <w:rPr>
      <w:rFonts w:ascii="Times New Roman" w:hAnsi="Times New Roman"/>
      <w:i/>
      <w:sz w:val="24"/>
    </w:rPr>
  </w:style>
  <w:style w:type="character" w:customStyle="1" w:styleId="Nadpis8Char">
    <w:name w:val="Nadpis 8 Char"/>
    <w:basedOn w:val="Standardnpsmoodstavce"/>
    <w:link w:val="Nadpis8"/>
    <w:uiPriority w:val="9"/>
    <w:rsid w:val="00E67CF9"/>
    <w:rPr>
      <w:rFonts w:ascii="Times New Roman" w:hAnsi="Times New Roman"/>
      <w:b/>
      <w:i/>
      <w:sz w:val="24"/>
    </w:rPr>
  </w:style>
  <w:style w:type="character" w:customStyle="1" w:styleId="Nadpis9Char">
    <w:name w:val="Nadpis 9 Char"/>
    <w:basedOn w:val="Standardnpsmoodstavce"/>
    <w:link w:val="Nadpis9"/>
    <w:rsid w:val="00E67CF9"/>
    <w:rPr>
      <w:rFonts w:ascii="Times New Roman" w:hAnsi="Times New Roman"/>
      <w:b/>
      <w:sz w:val="24"/>
    </w:rPr>
  </w:style>
  <w:style w:type="character" w:styleId="PromnnHTML">
    <w:name w:val="HTML Variable"/>
    <w:uiPriority w:val="99"/>
    <w:semiHidden/>
    <w:unhideWhenUsed/>
    <w:rsid w:val="00BC0995"/>
    <w:rPr>
      <w:i/>
      <w:iCs/>
    </w:rPr>
  </w:style>
  <w:style w:type="paragraph" w:customStyle="1" w:styleId="WW-Vchoz">
    <w:name w:val="WW-Výchozí"/>
    <w:rsid w:val="00BC0995"/>
    <w:pPr>
      <w:tabs>
        <w:tab w:val="left" w:pos="708"/>
      </w:tabs>
      <w:suppressAutoHyphens/>
      <w:spacing w:after="200" w:line="276" w:lineRule="auto"/>
    </w:pPr>
    <w:rPr>
      <w:rFonts w:eastAsia="Lucida Sans Unicode"/>
      <w:color w:val="00000A"/>
      <w:sz w:val="22"/>
      <w:szCs w:val="22"/>
      <w:lang w:eastAsia="ar-SA"/>
    </w:rPr>
  </w:style>
  <w:style w:type="character" w:customStyle="1" w:styleId="hps">
    <w:name w:val="hps"/>
    <w:basedOn w:val="Standardnpsmoodstavce"/>
    <w:rsid w:val="00BC0995"/>
  </w:style>
</w:styles>
</file>

<file path=word/webSettings.xml><?xml version="1.0" encoding="utf-8"?>
<w:webSettings xmlns:r="http://schemas.openxmlformats.org/officeDocument/2006/relationships" xmlns:w="http://schemas.openxmlformats.org/wordprocessingml/2006/main">
  <w:divs>
    <w:div w:id="17633513">
      <w:bodyDiv w:val="1"/>
      <w:marLeft w:val="0"/>
      <w:marRight w:val="0"/>
      <w:marTop w:val="0"/>
      <w:marBottom w:val="0"/>
      <w:divBdr>
        <w:top w:val="none" w:sz="0" w:space="0" w:color="auto"/>
        <w:left w:val="none" w:sz="0" w:space="0" w:color="auto"/>
        <w:bottom w:val="none" w:sz="0" w:space="0" w:color="auto"/>
        <w:right w:val="none" w:sz="0" w:space="0" w:color="auto"/>
      </w:divBdr>
    </w:div>
    <w:div w:id="212470496">
      <w:bodyDiv w:val="1"/>
      <w:marLeft w:val="0"/>
      <w:marRight w:val="0"/>
      <w:marTop w:val="0"/>
      <w:marBottom w:val="0"/>
      <w:divBdr>
        <w:top w:val="none" w:sz="0" w:space="0" w:color="auto"/>
        <w:left w:val="none" w:sz="0" w:space="0" w:color="auto"/>
        <w:bottom w:val="none" w:sz="0" w:space="0" w:color="auto"/>
        <w:right w:val="none" w:sz="0" w:space="0" w:color="auto"/>
      </w:divBdr>
      <w:divsChild>
        <w:div w:id="212153601">
          <w:marLeft w:val="0"/>
          <w:marRight w:val="0"/>
          <w:marTop w:val="0"/>
          <w:marBottom w:val="0"/>
          <w:divBdr>
            <w:top w:val="none" w:sz="0" w:space="0" w:color="auto"/>
            <w:left w:val="none" w:sz="0" w:space="0" w:color="auto"/>
            <w:bottom w:val="none" w:sz="0" w:space="0" w:color="auto"/>
            <w:right w:val="none" w:sz="0" w:space="0" w:color="auto"/>
          </w:divBdr>
          <w:divsChild>
            <w:div w:id="1974285129">
              <w:marLeft w:val="0"/>
              <w:marRight w:val="0"/>
              <w:marTop w:val="0"/>
              <w:marBottom w:val="0"/>
              <w:divBdr>
                <w:top w:val="none" w:sz="0" w:space="0" w:color="auto"/>
                <w:left w:val="none" w:sz="0" w:space="0" w:color="auto"/>
                <w:bottom w:val="none" w:sz="0" w:space="0" w:color="auto"/>
                <w:right w:val="none" w:sz="0" w:space="0" w:color="auto"/>
              </w:divBdr>
              <w:divsChild>
                <w:div w:id="1136098329">
                  <w:marLeft w:val="0"/>
                  <w:marRight w:val="0"/>
                  <w:marTop w:val="0"/>
                  <w:marBottom w:val="0"/>
                  <w:divBdr>
                    <w:top w:val="none" w:sz="0" w:space="0" w:color="auto"/>
                    <w:left w:val="none" w:sz="0" w:space="0" w:color="auto"/>
                    <w:bottom w:val="none" w:sz="0" w:space="0" w:color="auto"/>
                    <w:right w:val="none" w:sz="0" w:space="0" w:color="auto"/>
                  </w:divBdr>
                </w:div>
                <w:div w:id="119612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672970">
          <w:marLeft w:val="0"/>
          <w:marRight w:val="0"/>
          <w:marTop w:val="0"/>
          <w:marBottom w:val="0"/>
          <w:divBdr>
            <w:top w:val="none" w:sz="0" w:space="0" w:color="auto"/>
            <w:left w:val="none" w:sz="0" w:space="0" w:color="auto"/>
            <w:bottom w:val="none" w:sz="0" w:space="0" w:color="auto"/>
            <w:right w:val="none" w:sz="0" w:space="0" w:color="auto"/>
          </w:divBdr>
          <w:divsChild>
            <w:div w:id="1077479762">
              <w:marLeft w:val="0"/>
              <w:marRight w:val="0"/>
              <w:marTop w:val="0"/>
              <w:marBottom w:val="0"/>
              <w:divBdr>
                <w:top w:val="none" w:sz="0" w:space="0" w:color="auto"/>
                <w:left w:val="none" w:sz="0" w:space="0" w:color="auto"/>
                <w:bottom w:val="none" w:sz="0" w:space="0" w:color="auto"/>
                <w:right w:val="none" w:sz="0" w:space="0" w:color="auto"/>
              </w:divBdr>
              <w:divsChild>
                <w:div w:id="960454848">
                  <w:marLeft w:val="0"/>
                  <w:marRight w:val="0"/>
                  <w:marTop w:val="0"/>
                  <w:marBottom w:val="0"/>
                  <w:divBdr>
                    <w:top w:val="none" w:sz="0" w:space="0" w:color="auto"/>
                    <w:left w:val="none" w:sz="0" w:space="0" w:color="auto"/>
                    <w:bottom w:val="none" w:sz="0" w:space="0" w:color="auto"/>
                    <w:right w:val="none" w:sz="0" w:space="0" w:color="auto"/>
                  </w:divBdr>
                </w:div>
                <w:div w:id="1105272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500665">
          <w:marLeft w:val="0"/>
          <w:marRight w:val="0"/>
          <w:marTop w:val="0"/>
          <w:marBottom w:val="0"/>
          <w:divBdr>
            <w:top w:val="none" w:sz="0" w:space="0" w:color="auto"/>
            <w:left w:val="none" w:sz="0" w:space="0" w:color="auto"/>
            <w:bottom w:val="none" w:sz="0" w:space="0" w:color="auto"/>
            <w:right w:val="none" w:sz="0" w:space="0" w:color="auto"/>
          </w:divBdr>
          <w:divsChild>
            <w:div w:id="1170754009">
              <w:marLeft w:val="0"/>
              <w:marRight w:val="0"/>
              <w:marTop w:val="0"/>
              <w:marBottom w:val="0"/>
              <w:divBdr>
                <w:top w:val="none" w:sz="0" w:space="0" w:color="auto"/>
                <w:left w:val="none" w:sz="0" w:space="0" w:color="auto"/>
                <w:bottom w:val="none" w:sz="0" w:space="0" w:color="auto"/>
                <w:right w:val="none" w:sz="0" w:space="0" w:color="auto"/>
              </w:divBdr>
              <w:divsChild>
                <w:div w:id="367609126">
                  <w:marLeft w:val="0"/>
                  <w:marRight w:val="0"/>
                  <w:marTop w:val="0"/>
                  <w:marBottom w:val="0"/>
                  <w:divBdr>
                    <w:top w:val="none" w:sz="0" w:space="0" w:color="auto"/>
                    <w:left w:val="none" w:sz="0" w:space="0" w:color="auto"/>
                    <w:bottom w:val="none" w:sz="0" w:space="0" w:color="auto"/>
                    <w:right w:val="none" w:sz="0" w:space="0" w:color="auto"/>
                  </w:divBdr>
                </w:div>
                <w:div w:id="1911427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679512">
          <w:marLeft w:val="0"/>
          <w:marRight w:val="0"/>
          <w:marTop w:val="0"/>
          <w:marBottom w:val="0"/>
          <w:divBdr>
            <w:top w:val="none" w:sz="0" w:space="0" w:color="auto"/>
            <w:left w:val="none" w:sz="0" w:space="0" w:color="auto"/>
            <w:bottom w:val="none" w:sz="0" w:space="0" w:color="auto"/>
            <w:right w:val="none" w:sz="0" w:space="0" w:color="auto"/>
          </w:divBdr>
          <w:divsChild>
            <w:div w:id="1298141860">
              <w:marLeft w:val="0"/>
              <w:marRight w:val="0"/>
              <w:marTop w:val="0"/>
              <w:marBottom w:val="0"/>
              <w:divBdr>
                <w:top w:val="none" w:sz="0" w:space="0" w:color="auto"/>
                <w:left w:val="none" w:sz="0" w:space="0" w:color="auto"/>
                <w:bottom w:val="none" w:sz="0" w:space="0" w:color="auto"/>
                <w:right w:val="none" w:sz="0" w:space="0" w:color="auto"/>
              </w:divBdr>
              <w:divsChild>
                <w:div w:id="521894022">
                  <w:marLeft w:val="0"/>
                  <w:marRight w:val="0"/>
                  <w:marTop w:val="0"/>
                  <w:marBottom w:val="0"/>
                  <w:divBdr>
                    <w:top w:val="none" w:sz="0" w:space="0" w:color="auto"/>
                    <w:left w:val="none" w:sz="0" w:space="0" w:color="auto"/>
                    <w:bottom w:val="none" w:sz="0" w:space="0" w:color="auto"/>
                    <w:right w:val="none" w:sz="0" w:space="0" w:color="auto"/>
                  </w:divBdr>
                </w:div>
                <w:div w:id="1196193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410844">
          <w:marLeft w:val="0"/>
          <w:marRight w:val="0"/>
          <w:marTop w:val="0"/>
          <w:marBottom w:val="0"/>
          <w:divBdr>
            <w:top w:val="none" w:sz="0" w:space="0" w:color="auto"/>
            <w:left w:val="none" w:sz="0" w:space="0" w:color="auto"/>
            <w:bottom w:val="none" w:sz="0" w:space="0" w:color="auto"/>
            <w:right w:val="none" w:sz="0" w:space="0" w:color="auto"/>
          </w:divBdr>
          <w:divsChild>
            <w:div w:id="995836407">
              <w:marLeft w:val="0"/>
              <w:marRight w:val="0"/>
              <w:marTop w:val="0"/>
              <w:marBottom w:val="0"/>
              <w:divBdr>
                <w:top w:val="none" w:sz="0" w:space="0" w:color="auto"/>
                <w:left w:val="none" w:sz="0" w:space="0" w:color="auto"/>
                <w:bottom w:val="none" w:sz="0" w:space="0" w:color="auto"/>
                <w:right w:val="none" w:sz="0" w:space="0" w:color="auto"/>
              </w:divBdr>
              <w:divsChild>
                <w:div w:id="611867236">
                  <w:marLeft w:val="0"/>
                  <w:marRight w:val="0"/>
                  <w:marTop w:val="0"/>
                  <w:marBottom w:val="0"/>
                  <w:divBdr>
                    <w:top w:val="none" w:sz="0" w:space="0" w:color="auto"/>
                    <w:left w:val="none" w:sz="0" w:space="0" w:color="auto"/>
                    <w:bottom w:val="none" w:sz="0" w:space="0" w:color="auto"/>
                    <w:right w:val="none" w:sz="0" w:space="0" w:color="auto"/>
                  </w:divBdr>
                </w:div>
                <w:div w:id="161448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318074">
          <w:marLeft w:val="0"/>
          <w:marRight w:val="0"/>
          <w:marTop w:val="0"/>
          <w:marBottom w:val="0"/>
          <w:divBdr>
            <w:top w:val="none" w:sz="0" w:space="0" w:color="auto"/>
            <w:left w:val="none" w:sz="0" w:space="0" w:color="auto"/>
            <w:bottom w:val="none" w:sz="0" w:space="0" w:color="auto"/>
            <w:right w:val="none" w:sz="0" w:space="0" w:color="auto"/>
          </w:divBdr>
          <w:divsChild>
            <w:div w:id="1497762565">
              <w:marLeft w:val="0"/>
              <w:marRight w:val="0"/>
              <w:marTop w:val="0"/>
              <w:marBottom w:val="0"/>
              <w:divBdr>
                <w:top w:val="none" w:sz="0" w:space="0" w:color="auto"/>
                <w:left w:val="none" w:sz="0" w:space="0" w:color="auto"/>
                <w:bottom w:val="none" w:sz="0" w:space="0" w:color="auto"/>
                <w:right w:val="none" w:sz="0" w:space="0" w:color="auto"/>
              </w:divBdr>
              <w:divsChild>
                <w:div w:id="596401768">
                  <w:marLeft w:val="0"/>
                  <w:marRight w:val="0"/>
                  <w:marTop w:val="0"/>
                  <w:marBottom w:val="0"/>
                  <w:divBdr>
                    <w:top w:val="none" w:sz="0" w:space="0" w:color="auto"/>
                    <w:left w:val="none" w:sz="0" w:space="0" w:color="auto"/>
                    <w:bottom w:val="none" w:sz="0" w:space="0" w:color="auto"/>
                    <w:right w:val="none" w:sz="0" w:space="0" w:color="auto"/>
                  </w:divBdr>
                </w:div>
                <w:div w:id="74707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231469">
          <w:marLeft w:val="0"/>
          <w:marRight w:val="0"/>
          <w:marTop w:val="0"/>
          <w:marBottom w:val="0"/>
          <w:divBdr>
            <w:top w:val="none" w:sz="0" w:space="0" w:color="auto"/>
            <w:left w:val="none" w:sz="0" w:space="0" w:color="auto"/>
            <w:bottom w:val="none" w:sz="0" w:space="0" w:color="auto"/>
            <w:right w:val="none" w:sz="0" w:space="0" w:color="auto"/>
          </w:divBdr>
          <w:divsChild>
            <w:div w:id="269315352">
              <w:marLeft w:val="0"/>
              <w:marRight w:val="0"/>
              <w:marTop w:val="0"/>
              <w:marBottom w:val="0"/>
              <w:divBdr>
                <w:top w:val="none" w:sz="0" w:space="0" w:color="auto"/>
                <w:left w:val="none" w:sz="0" w:space="0" w:color="auto"/>
                <w:bottom w:val="none" w:sz="0" w:space="0" w:color="auto"/>
                <w:right w:val="none" w:sz="0" w:space="0" w:color="auto"/>
              </w:divBdr>
              <w:divsChild>
                <w:div w:id="1038819347">
                  <w:marLeft w:val="0"/>
                  <w:marRight w:val="0"/>
                  <w:marTop w:val="0"/>
                  <w:marBottom w:val="0"/>
                  <w:divBdr>
                    <w:top w:val="none" w:sz="0" w:space="0" w:color="auto"/>
                    <w:left w:val="none" w:sz="0" w:space="0" w:color="auto"/>
                    <w:bottom w:val="none" w:sz="0" w:space="0" w:color="auto"/>
                    <w:right w:val="none" w:sz="0" w:space="0" w:color="auto"/>
                  </w:divBdr>
                </w:div>
                <w:div w:id="1876113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866650">
          <w:marLeft w:val="0"/>
          <w:marRight w:val="0"/>
          <w:marTop w:val="0"/>
          <w:marBottom w:val="0"/>
          <w:divBdr>
            <w:top w:val="none" w:sz="0" w:space="0" w:color="auto"/>
            <w:left w:val="none" w:sz="0" w:space="0" w:color="auto"/>
            <w:bottom w:val="none" w:sz="0" w:space="0" w:color="auto"/>
            <w:right w:val="none" w:sz="0" w:space="0" w:color="auto"/>
          </w:divBdr>
          <w:divsChild>
            <w:div w:id="1782919821">
              <w:marLeft w:val="0"/>
              <w:marRight w:val="0"/>
              <w:marTop w:val="0"/>
              <w:marBottom w:val="0"/>
              <w:divBdr>
                <w:top w:val="none" w:sz="0" w:space="0" w:color="auto"/>
                <w:left w:val="none" w:sz="0" w:space="0" w:color="auto"/>
                <w:bottom w:val="none" w:sz="0" w:space="0" w:color="auto"/>
                <w:right w:val="none" w:sz="0" w:space="0" w:color="auto"/>
              </w:divBdr>
              <w:divsChild>
                <w:div w:id="305404678">
                  <w:marLeft w:val="0"/>
                  <w:marRight w:val="0"/>
                  <w:marTop w:val="0"/>
                  <w:marBottom w:val="0"/>
                  <w:divBdr>
                    <w:top w:val="none" w:sz="0" w:space="0" w:color="auto"/>
                    <w:left w:val="none" w:sz="0" w:space="0" w:color="auto"/>
                    <w:bottom w:val="none" w:sz="0" w:space="0" w:color="auto"/>
                    <w:right w:val="none" w:sz="0" w:space="0" w:color="auto"/>
                  </w:divBdr>
                </w:div>
                <w:div w:id="125700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06053">
          <w:marLeft w:val="0"/>
          <w:marRight w:val="0"/>
          <w:marTop w:val="0"/>
          <w:marBottom w:val="0"/>
          <w:divBdr>
            <w:top w:val="none" w:sz="0" w:space="0" w:color="auto"/>
            <w:left w:val="none" w:sz="0" w:space="0" w:color="auto"/>
            <w:bottom w:val="none" w:sz="0" w:space="0" w:color="auto"/>
            <w:right w:val="none" w:sz="0" w:space="0" w:color="auto"/>
          </w:divBdr>
          <w:divsChild>
            <w:div w:id="184095517">
              <w:marLeft w:val="0"/>
              <w:marRight w:val="0"/>
              <w:marTop w:val="0"/>
              <w:marBottom w:val="0"/>
              <w:divBdr>
                <w:top w:val="none" w:sz="0" w:space="0" w:color="auto"/>
                <w:left w:val="none" w:sz="0" w:space="0" w:color="auto"/>
                <w:bottom w:val="none" w:sz="0" w:space="0" w:color="auto"/>
                <w:right w:val="none" w:sz="0" w:space="0" w:color="auto"/>
              </w:divBdr>
              <w:divsChild>
                <w:div w:id="1891185831">
                  <w:marLeft w:val="0"/>
                  <w:marRight w:val="0"/>
                  <w:marTop w:val="0"/>
                  <w:marBottom w:val="0"/>
                  <w:divBdr>
                    <w:top w:val="none" w:sz="0" w:space="0" w:color="auto"/>
                    <w:left w:val="none" w:sz="0" w:space="0" w:color="auto"/>
                    <w:bottom w:val="none" w:sz="0" w:space="0" w:color="auto"/>
                    <w:right w:val="none" w:sz="0" w:space="0" w:color="auto"/>
                  </w:divBdr>
                </w:div>
                <w:div w:id="2048068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485657">
          <w:marLeft w:val="0"/>
          <w:marRight w:val="0"/>
          <w:marTop w:val="0"/>
          <w:marBottom w:val="0"/>
          <w:divBdr>
            <w:top w:val="none" w:sz="0" w:space="0" w:color="auto"/>
            <w:left w:val="none" w:sz="0" w:space="0" w:color="auto"/>
            <w:bottom w:val="none" w:sz="0" w:space="0" w:color="auto"/>
            <w:right w:val="none" w:sz="0" w:space="0" w:color="auto"/>
          </w:divBdr>
          <w:divsChild>
            <w:div w:id="504127096">
              <w:marLeft w:val="0"/>
              <w:marRight w:val="0"/>
              <w:marTop w:val="0"/>
              <w:marBottom w:val="0"/>
              <w:divBdr>
                <w:top w:val="none" w:sz="0" w:space="0" w:color="auto"/>
                <w:left w:val="none" w:sz="0" w:space="0" w:color="auto"/>
                <w:bottom w:val="none" w:sz="0" w:space="0" w:color="auto"/>
                <w:right w:val="none" w:sz="0" w:space="0" w:color="auto"/>
              </w:divBdr>
              <w:divsChild>
                <w:div w:id="879828413">
                  <w:marLeft w:val="0"/>
                  <w:marRight w:val="0"/>
                  <w:marTop w:val="0"/>
                  <w:marBottom w:val="0"/>
                  <w:divBdr>
                    <w:top w:val="none" w:sz="0" w:space="0" w:color="auto"/>
                    <w:left w:val="none" w:sz="0" w:space="0" w:color="auto"/>
                    <w:bottom w:val="none" w:sz="0" w:space="0" w:color="auto"/>
                    <w:right w:val="none" w:sz="0" w:space="0" w:color="auto"/>
                  </w:divBdr>
                </w:div>
                <w:div w:id="1773668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235927">
          <w:marLeft w:val="0"/>
          <w:marRight w:val="0"/>
          <w:marTop w:val="0"/>
          <w:marBottom w:val="0"/>
          <w:divBdr>
            <w:top w:val="none" w:sz="0" w:space="0" w:color="auto"/>
            <w:left w:val="none" w:sz="0" w:space="0" w:color="auto"/>
            <w:bottom w:val="none" w:sz="0" w:space="0" w:color="auto"/>
            <w:right w:val="none" w:sz="0" w:space="0" w:color="auto"/>
          </w:divBdr>
          <w:divsChild>
            <w:div w:id="828440619">
              <w:marLeft w:val="0"/>
              <w:marRight w:val="0"/>
              <w:marTop w:val="0"/>
              <w:marBottom w:val="0"/>
              <w:divBdr>
                <w:top w:val="none" w:sz="0" w:space="0" w:color="auto"/>
                <w:left w:val="none" w:sz="0" w:space="0" w:color="auto"/>
                <w:bottom w:val="none" w:sz="0" w:space="0" w:color="auto"/>
                <w:right w:val="none" w:sz="0" w:space="0" w:color="auto"/>
              </w:divBdr>
              <w:divsChild>
                <w:div w:id="1243561451">
                  <w:marLeft w:val="0"/>
                  <w:marRight w:val="0"/>
                  <w:marTop w:val="0"/>
                  <w:marBottom w:val="0"/>
                  <w:divBdr>
                    <w:top w:val="none" w:sz="0" w:space="0" w:color="auto"/>
                    <w:left w:val="none" w:sz="0" w:space="0" w:color="auto"/>
                    <w:bottom w:val="none" w:sz="0" w:space="0" w:color="auto"/>
                    <w:right w:val="none" w:sz="0" w:space="0" w:color="auto"/>
                  </w:divBdr>
                </w:div>
                <w:div w:id="2082479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056848">
          <w:marLeft w:val="0"/>
          <w:marRight w:val="0"/>
          <w:marTop w:val="0"/>
          <w:marBottom w:val="0"/>
          <w:divBdr>
            <w:top w:val="none" w:sz="0" w:space="0" w:color="auto"/>
            <w:left w:val="none" w:sz="0" w:space="0" w:color="auto"/>
            <w:bottom w:val="none" w:sz="0" w:space="0" w:color="auto"/>
            <w:right w:val="none" w:sz="0" w:space="0" w:color="auto"/>
          </w:divBdr>
          <w:divsChild>
            <w:div w:id="165245926">
              <w:marLeft w:val="0"/>
              <w:marRight w:val="0"/>
              <w:marTop w:val="0"/>
              <w:marBottom w:val="0"/>
              <w:divBdr>
                <w:top w:val="none" w:sz="0" w:space="0" w:color="auto"/>
                <w:left w:val="none" w:sz="0" w:space="0" w:color="auto"/>
                <w:bottom w:val="none" w:sz="0" w:space="0" w:color="auto"/>
                <w:right w:val="none" w:sz="0" w:space="0" w:color="auto"/>
              </w:divBdr>
              <w:divsChild>
                <w:div w:id="1459689067">
                  <w:marLeft w:val="0"/>
                  <w:marRight w:val="0"/>
                  <w:marTop w:val="0"/>
                  <w:marBottom w:val="0"/>
                  <w:divBdr>
                    <w:top w:val="none" w:sz="0" w:space="0" w:color="auto"/>
                    <w:left w:val="none" w:sz="0" w:space="0" w:color="auto"/>
                    <w:bottom w:val="none" w:sz="0" w:space="0" w:color="auto"/>
                    <w:right w:val="none" w:sz="0" w:space="0" w:color="auto"/>
                  </w:divBdr>
                </w:div>
                <w:div w:id="147190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6917232">
      <w:bodyDiv w:val="1"/>
      <w:marLeft w:val="0"/>
      <w:marRight w:val="0"/>
      <w:marTop w:val="0"/>
      <w:marBottom w:val="0"/>
      <w:divBdr>
        <w:top w:val="none" w:sz="0" w:space="0" w:color="auto"/>
        <w:left w:val="none" w:sz="0" w:space="0" w:color="auto"/>
        <w:bottom w:val="none" w:sz="0" w:space="0" w:color="auto"/>
        <w:right w:val="none" w:sz="0" w:space="0" w:color="auto"/>
      </w:divBdr>
    </w:div>
    <w:div w:id="293830347">
      <w:bodyDiv w:val="1"/>
      <w:marLeft w:val="0"/>
      <w:marRight w:val="0"/>
      <w:marTop w:val="0"/>
      <w:marBottom w:val="0"/>
      <w:divBdr>
        <w:top w:val="none" w:sz="0" w:space="0" w:color="auto"/>
        <w:left w:val="none" w:sz="0" w:space="0" w:color="auto"/>
        <w:bottom w:val="none" w:sz="0" w:space="0" w:color="auto"/>
        <w:right w:val="none" w:sz="0" w:space="0" w:color="auto"/>
      </w:divBdr>
      <w:divsChild>
        <w:div w:id="710149664">
          <w:marLeft w:val="0"/>
          <w:marRight w:val="0"/>
          <w:marTop w:val="0"/>
          <w:marBottom w:val="0"/>
          <w:divBdr>
            <w:top w:val="none" w:sz="0" w:space="0" w:color="auto"/>
            <w:left w:val="none" w:sz="0" w:space="0" w:color="auto"/>
            <w:bottom w:val="none" w:sz="0" w:space="0" w:color="auto"/>
            <w:right w:val="none" w:sz="0" w:space="0" w:color="auto"/>
          </w:divBdr>
          <w:divsChild>
            <w:div w:id="337540782">
              <w:marLeft w:val="0"/>
              <w:marRight w:val="0"/>
              <w:marTop w:val="0"/>
              <w:marBottom w:val="0"/>
              <w:divBdr>
                <w:top w:val="none" w:sz="0" w:space="0" w:color="auto"/>
                <w:left w:val="none" w:sz="0" w:space="0" w:color="auto"/>
                <w:bottom w:val="none" w:sz="0" w:space="0" w:color="auto"/>
                <w:right w:val="none" w:sz="0" w:space="0" w:color="auto"/>
              </w:divBdr>
              <w:divsChild>
                <w:div w:id="160899981">
                  <w:marLeft w:val="0"/>
                  <w:marRight w:val="0"/>
                  <w:marTop w:val="0"/>
                  <w:marBottom w:val="0"/>
                  <w:divBdr>
                    <w:top w:val="none" w:sz="0" w:space="0" w:color="auto"/>
                    <w:left w:val="none" w:sz="0" w:space="0" w:color="auto"/>
                    <w:bottom w:val="none" w:sz="0" w:space="0" w:color="auto"/>
                    <w:right w:val="none" w:sz="0" w:space="0" w:color="auto"/>
                  </w:divBdr>
                  <w:divsChild>
                    <w:div w:id="1027802309">
                      <w:marLeft w:val="0"/>
                      <w:marRight w:val="0"/>
                      <w:marTop w:val="0"/>
                      <w:marBottom w:val="0"/>
                      <w:divBdr>
                        <w:top w:val="none" w:sz="0" w:space="0" w:color="auto"/>
                        <w:left w:val="none" w:sz="0" w:space="0" w:color="auto"/>
                        <w:bottom w:val="none" w:sz="0" w:space="0" w:color="auto"/>
                        <w:right w:val="none" w:sz="0" w:space="0" w:color="auto"/>
                      </w:divBdr>
                      <w:divsChild>
                        <w:div w:id="814295908">
                          <w:marLeft w:val="0"/>
                          <w:marRight w:val="0"/>
                          <w:marTop w:val="0"/>
                          <w:marBottom w:val="0"/>
                          <w:divBdr>
                            <w:top w:val="none" w:sz="0" w:space="0" w:color="auto"/>
                            <w:left w:val="none" w:sz="0" w:space="0" w:color="auto"/>
                            <w:bottom w:val="none" w:sz="0" w:space="0" w:color="auto"/>
                            <w:right w:val="none" w:sz="0" w:space="0" w:color="auto"/>
                          </w:divBdr>
                        </w:div>
                        <w:div w:id="1999067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75961">
                  <w:marLeft w:val="0"/>
                  <w:marRight w:val="0"/>
                  <w:marTop w:val="0"/>
                  <w:marBottom w:val="0"/>
                  <w:divBdr>
                    <w:top w:val="none" w:sz="0" w:space="0" w:color="auto"/>
                    <w:left w:val="none" w:sz="0" w:space="0" w:color="auto"/>
                    <w:bottom w:val="none" w:sz="0" w:space="0" w:color="auto"/>
                    <w:right w:val="none" w:sz="0" w:space="0" w:color="auto"/>
                  </w:divBdr>
                  <w:divsChild>
                    <w:div w:id="1217203588">
                      <w:marLeft w:val="0"/>
                      <w:marRight w:val="0"/>
                      <w:marTop w:val="0"/>
                      <w:marBottom w:val="0"/>
                      <w:divBdr>
                        <w:top w:val="none" w:sz="0" w:space="0" w:color="auto"/>
                        <w:left w:val="none" w:sz="0" w:space="0" w:color="auto"/>
                        <w:bottom w:val="none" w:sz="0" w:space="0" w:color="auto"/>
                        <w:right w:val="none" w:sz="0" w:space="0" w:color="auto"/>
                      </w:divBdr>
                      <w:divsChild>
                        <w:div w:id="389890795">
                          <w:marLeft w:val="0"/>
                          <w:marRight w:val="0"/>
                          <w:marTop w:val="0"/>
                          <w:marBottom w:val="0"/>
                          <w:divBdr>
                            <w:top w:val="none" w:sz="0" w:space="0" w:color="auto"/>
                            <w:left w:val="none" w:sz="0" w:space="0" w:color="auto"/>
                            <w:bottom w:val="none" w:sz="0" w:space="0" w:color="auto"/>
                            <w:right w:val="none" w:sz="0" w:space="0" w:color="auto"/>
                          </w:divBdr>
                        </w:div>
                        <w:div w:id="148277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97830">
                  <w:marLeft w:val="0"/>
                  <w:marRight w:val="0"/>
                  <w:marTop w:val="0"/>
                  <w:marBottom w:val="0"/>
                  <w:divBdr>
                    <w:top w:val="none" w:sz="0" w:space="0" w:color="auto"/>
                    <w:left w:val="none" w:sz="0" w:space="0" w:color="auto"/>
                    <w:bottom w:val="none" w:sz="0" w:space="0" w:color="auto"/>
                    <w:right w:val="none" w:sz="0" w:space="0" w:color="auto"/>
                  </w:divBdr>
                  <w:divsChild>
                    <w:div w:id="792941004">
                      <w:marLeft w:val="0"/>
                      <w:marRight w:val="0"/>
                      <w:marTop w:val="0"/>
                      <w:marBottom w:val="0"/>
                      <w:divBdr>
                        <w:top w:val="none" w:sz="0" w:space="0" w:color="auto"/>
                        <w:left w:val="none" w:sz="0" w:space="0" w:color="auto"/>
                        <w:bottom w:val="none" w:sz="0" w:space="0" w:color="auto"/>
                        <w:right w:val="none" w:sz="0" w:space="0" w:color="auto"/>
                      </w:divBdr>
                      <w:divsChild>
                        <w:div w:id="409079113">
                          <w:marLeft w:val="0"/>
                          <w:marRight w:val="0"/>
                          <w:marTop w:val="0"/>
                          <w:marBottom w:val="0"/>
                          <w:divBdr>
                            <w:top w:val="none" w:sz="0" w:space="0" w:color="auto"/>
                            <w:left w:val="none" w:sz="0" w:space="0" w:color="auto"/>
                            <w:bottom w:val="none" w:sz="0" w:space="0" w:color="auto"/>
                            <w:right w:val="none" w:sz="0" w:space="0" w:color="auto"/>
                          </w:divBdr>
                        </w:div>
                        <w:div w:id="1309821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235251">
                  <w:marLeft w:val="0"/>
                  <w:marRight w:val="0"/>
                  <w:marTop w:val="0"/>
                  <w:marBottom w:val="0"/>
                  <w:divBdr>
                    <w:top w:val="none" w:sz="0" w:space="0" w:color="auto"/>
                    <w:left w:val="none" w:sz="0" w:space="0" w:color="auto"/>
                    <w:bottom w:val="none" w:sz="0" w:space="0" w:color="auto"/>
                    <w:right w:val="none" w:sz="0" w:space="0" w:color="auto"/>
                  </w:divBdr>
                  <w:divsChild>
                    <w:div w:id="57869567">
                      <w:marLeft w:val="0"/>
                      <w:marRight w:val="0"/>
                      <w:marTop w:val="0"/>
                      <w:marBottom w:val="0"/>
                      <w:divBdr>
                        <w:top w:val="none" w:sz="0" w:space="0" w:color="auto"/>
                        <w:left w:val="none" w:sz="0" w:space="0" w:color="auto"/>
                        <w:bottom w:val="none" w:sz="0" w:space="0" w:color="auto"/>
                        <w:right w:val="none" w:sz="0" w:space="0" w:color="auto"/>
                      </w:divBdr>
                      <w:divsChild>
                        <w:div w:id="721563370">
                          <w:marLeft w:val="0"/>
                          <w:marRight w:val="0"/>
                          <w:marTop w:val="0"/>
                          <w:marBottom w:val="0"/>
                          <w:divBdr>
                            <w:top w:val="none" w:sz="0" w:space="0" w:color="auto"/>
                            <w:left w:val="none" w:sz="0" w:space="0" w:color="auto"/>
                            <w:bottom w:val="none" w:sz="0" w:space="0" w:color="auto"/>
                            <w:right w:val="none" w:sz="0" w:space="0" w:color="auto"/>
                          </w:divBdr>
                        </w:div>
                        <w:div w:id="163775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149042">
                  <w:marLeft w:val="0"/>
                  <w:marRight w:val="0"/>
                  <w:marTop w:val="0"/>
                  <w:marBottom w:val="0"/>
                  <w:divBdr>
                    <w:top w:val="none" w:sz="0" w:space="0" w:color="auto"/>
                    <w:left w:val="none" w:sz="0" w:space="0" w:color="auto"/>
                    <w:bottom w:val="none" w:sz="0" w:space="0" w:color="auto"/>
                    <w:right w:val="none" w:sz="0" w:space="0" w:color="auto"/>
                  </w:divBdr>
                  <w:divsChild>
                    <w:div w:id="52044974">
                      <w:marLeft w:val="0"/>
                      <w:marRight w:val="0"/>
                      <w:marTop w:val="0"/>
                      <w:marBottom w:val="0"/>
                      <w:divBdr>
                        <w:top w:val="none" w:sz="0" w:space="0" w:color="auto"/>
                        <w:left w:val="none" w:sz="0" w:space="0" w:color="auto"/>
                        <w:bottom w:val="none" w:sz="0" w:space="0" w:color="auto"/>
                        <w:right w:val="none" w:sz="0" w:space="0" w:color="auto"/>
                      </w:divBdr>
                      <w:divsChild>
                        <w:div w:id="1654069182">
                          <w:marLeft w:val="0"/>
                          <w:marRight w:val="0"/>
                          <w:marTop w:val="0"/>
                          <w:marBottom w:val="0"/>
                          <w:divBdr>
                            <w:top w:val="none" w:sz="0" w:space="0" w:color="auto"/>
                            <w:left w:val="none" w:sz="0" w:space="0" w:color="auto"/>
                            <w:bottom w:val="none" w:sz="0" w:space="0" w:color="auto"/>
                            <w:right w:val="none" w:sz="0" w:space="0" w:color="auto"/>
                          </w:divBdr>
                        </w:div>
                        <w:div w:id="1688487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957489">
                  <w:marLeft w:val="0"/>
                  <w:marRight w:val="0"/>
                  <w:marTop w:val="0"/>
                  <w:marBottom w:val="0"/>
                  <w:divBdr>
                    <w:top w:val="none" w:sz="0" w:space="0" w:color="auto"/>
                    <w:left w:val="none" w:sz="0" w:space="0" w:color="auto"/>
                    <w:bottom w:val="none" w:sz="0" w:space="0" w:color="auto"/>
                    <w:right w:val="none" w:sz="0" w:space="0" w:color="auto"/>
                  </w:divBdr>
                  <w:divsChild>
                    <w:div w:id="7101531">
                      <w:marLeft w:val="0"/>
                      <w:marRight w:val="0"/>
                      <w:marTop w:val="0"/>
                      <w:marBottom w:val="0"/>
                      <w:divBdr>
                        <w:top w:val="none" w:sz="0" w:space="0" w:color="auto"/>
                        <w:left w:val="none" w:sz="0" w:space="0" w:color="auto"/>
                        <w:bottom w:val="none" w:sz="0" w:space="0" w:color="auto"/>
                        <w:right w:val="none" w:sz="0" w:space="0" w:color="auto"/>
                      </w:divBdr>
                      <w:divsChild>
                        <w:div w:id="890965039">
                          <w:marLeft w:val="0"/>
                          <w:marRight w:val="0"/>
                          <w:marTop w:val="0"/>
                          <w:marBottom w:val="0"/>
                          <w:divBdr>
                            <w:top w:val="none" w:sz="0" w:space="0" w:color="auto"/>
                            <w:left w:val="none" w:sz="0" w:space="0" w:color="auto"/>
                            <w:bottom w:val="none" w:sz="0" w:space="0" w:color="auto"/>
                            <w:right w:val="none" w:sz="0" w:space="0" w:color="auto"/>
                          </w:divBdr>
                        </w:div>
                        <w:div w:id="1788616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275273">
                  <w:marLeft w:val="0"/>
                  <w:marRight w:val="0"/>
                  <w:marTop w:val="0"/>
                  <w:marBottom w:val="0"/>
                  <w:divBdr>
                    <w:top w:val="none" w:sz="0" w:space="0" w:color="auto"/>
                    <w:left w:val="none" w:sz="0" w:space="0" w:color="auto"/>
                    <w:bottom w:val="none" w:sz="0" w:space="0" w:color="auto"/>
                    <w:right w:val="none" w:sz="0" w:space="0" w:color="auto"/>
                  </w:divBdr>
                  <w:divsChild>
                    <w:div w:id="1604921395">
                      <w:marLeft w:val="0"/>
                      <w:marRight w:val="0"/>
                      <w:marTop w:val="0"/>
                      <w:marBottom w:val="0"/>
                      <w:divBdr>
                        <w:top w:val="none" w:sz="0" w:space="0" w:color="auto"/>
                        <w:left w:val="none" w:sz="0" w:space="0" w:color="auto"/>
                        <w:bottom w:val="none" w:sz="0" w:space="0" w:color="auto"/>
                        <w:right w:val="none" w:sz="0" w:space="0" w:color="auto"/>
                      </w:divBdr>
                      <w:divsChild>
                        <w:div w:id="742916131">
                          <w:marLeft w:val="0"/>
                          <w:marRight w:val="0"/>
                          <w:marTop w:val="0"/>
                          <w:marBottom w:val="0"/>
                          <w:divBdr>
                            <w:top w:val="none" w:sz="0" w:space="0" w:color="auto"/>
                            <w:left w:val="none" w:sz="0" w:space="0" w:color="auto"/>
                            <w:bottom w:val="none" w:sz="0" w:space="0" w:color="auto"/>
                            <w:right w:val="none" w:sz="0" w:space="0" w:color="auto"/>
                          </w:divBdr>
                        </w:div>
                        <w:div w:id="95194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444963">
                  <w:marLeft w:val="0"/>
                  <w:marRight w:val="0"/>
                  <w:marTop w:val="0"/>
                  <w:marBottom w:val="0"/>
                  <w:divBdr>
                    <w:top w:val="none" w:sz="0" w:space="0" w:color="auto"/>
                    <w:left w:val="none" w:sz="0" w:space="0" w:color="auto"/>
                    <w:bottom w:val="none" w:sz="0" w:space="0" w:color="auto"/>
                    <w:right w:val="none" w:sz="0" w:space="0" w:color="auto"/>
                  </w:divBdr>
                  <w:divsChild>
                    <w:div w:id="1962301035">
                      <w:marLeft w:val="0"/>
                      <w:marRight w:val="0"/>
                      <w:marTop w:val="0"/>
                      <w:marBottom w:val="0"/>
                      <w:divBdr>
                        <w:top w:val="none" w:sz="0" w:space="0" w:color="auto"/>
                        <w:left w:val="none" w:sz="0" w:space="0" w:color="auto"/>
                        <w:bottom w:val="none" w:sz="0" w:space="0" w:color="auto"/>
                        <w:right w:val="none" w:sz="0" w:space="0" w:color="auto"/>
                      </w:divBdr>
                      <w:divsChild>
                        <w:div w:id="1138180681">
                          <w:marLeft w:val="0"/>
                          <w:marRight w:val="0"/>
                          <w:marTop w:val="0"/>
                          <w:marBottom w:val="0"/>
                          <w:divBdr>
                            <w:top w:val="none" w:sz="0" w:space="0" w:color="auto"/>
                            <w:left w:val="none" w:sz="0" w:space="0" w:color="auto"/>
                            <w:bottom w:val="none" w:sz="0" w:space="0" w:color="auto"/>
                            <w:right w:val="none" w:sz="0" w:space="0" w:color="auto"/>
                          </w:divBdr>
                        </w:div>
                        <w:div w:id="198203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070934">
                  <w:marLeft w:val="0"/>
                  <w:marRight w:val="0"/>
                  <w:marTop w:val="0"/>
                  <w:marBottom w:val="0"/>
                  <w:divBdr>
                    <w:top w:val="none" w:sz="0" w:space="0" w:color="auto"/>
                    <w:left w:val="none" w:sz="0" w:space="0" w:color="auto"/>
                    <w:bottom w:val="none" w:sz="0" w:space="0" w:color="auto"/>
                    <w:right w:val="none" w:sz="0" w:space="0" w:color="auto"/>
                  </w:divBdr>
                  <w:divsChild>
                    <w:div w:id="1537230662">
                      <w:marLeft w:val="0"/>
                      <w:marRight w:val="0"/>
                      <w:marTop w:val="0"/>
                      <w:marBottom w:val="0"/>
                      <w:divBdr>
                        <w:top w:val="none" w:sz="0" w:space="0" w:color="auto"/>
                        <w:left w:val="none" w:sz="0" w:space="0" w:color="auto"/>
                        <w:bottom w:val="none" w:sz="0" w:space="0" w:color="auto"/>
                        <w:right w:val="none" w:sz="0" w:space="0" w:color="auto"/>
                      </w:divBdr>
                      <w:divsChild>
                        <w:div w:id="1181312330">
                          <w:marLeft w:val="0"/>
                          <w:marRight w:val="0"/>
                          <w:marTop w:val="0"/>
                          <w:marBottom w:val="0"/>
                          <w:divBdr>
                            <w:top w:val="none" w:sz="0" w:space="0" w:color="auto"/>
                            <w:left w:val="none" w:sz="0" w:space="0" w:color="auto"/>
                            <w:bottom w:val="none" w:sz="0" w:space="0" w:color="auto"/>
                            <w:right w:val="none" w:sz="0" w:space="0" w:color="auto"/>
                          </w:divBdr>
                        </w:div>
                        <w:div w:id="160854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456412">
                  <w:marLeft w:val="0"/>
                  <w:marRight w:val="0"/>
                  <w:marTop w:val="0"/>
                  <w:marBottom w:val="0"/>
                  <w:divBdr>
                    <w:top w:val="none" w:sz="0" w:space="0" w:color="auto"/>
                    <w:left w:val="none" w:sz="0" w:space="0" w:color="auto"/>
                    <w:bottom w:val="none" w:sz="0" w:space="0" w:color="auto"/>
                    <w:right w:val="none" w:sz="0" w:space="0" w:color="auto"/>
                  </w:divBdr>
                  <w:divsChild>
                    <w:div w:id="403187173">
                      <w:marLeft w:val="0"/>
                      <w:marRight w:val="0"/>
                      <w:marTop w:val="0"/>
                      <w:marBottom w:val="0"/>
                      <w:divBdr>
                        <w:top w:val="none" w:sz="0" w:space="0" w:color="auto"/>
                        <w:left w:val="none" w:sz="0" w:space="0" w:color="auto"/>
                        <w:bottom w:val="none" w:sz="0" w:space="0" w:color="auto"/>
                        <w:right w:val="none" w:sz="0" w:space="0" w:color="auto"/>
                      </w:divBdr>
                      <w:divsChild>
                        <w:div w:id="1547714845">
                          <w:marLeft w:val="0"/>
                          <w:marRight w:val="0"/>
                          <w:marTop w:val="0"/>
                          <w:marBottom w:val="0"/>
                          <w:divBdr>
                            <w:top w:val="none" w:sz="0" w:space="0" w:color="auto"/>
                            <w:left w:val="none" w:sz="0" w:space="0" w:color="auto"/>
                            <w:bottom w:val="none" w:sz="0" w:space="0" w:color="auto"/>
                            <w:right w:val="none" w:sz="0" w:space="0" w:color="auto"/>
                          </w:divBdr>
                        </w:div>
                        <w:div w:id="195895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7419412">
      <w:bodyDiv w:val="1"/>
      <w:marLeft w:val="0"/>
      <w:marRight w:val="0"/>
      <w:marTop w:val="0"/>
      <w:marBottom w:val="0"/>
      <w:divBdr>
        <w:top w:val="none" w:sz="0" w:space="0" w:color="auto"/>
        <w:left w:val="none" w:sz="0" w:space="0" w:color="auto"/>
        <w:bottom w:val="none" w:sz="0" w:space="0" w:color="auto"/>
        <w:right w:val="none" w:sz="0" w:space="0" w:color="auto"/>
      </w:divBdr>
    </w:div>
    <w:div w:id="307707043">
      <w:bodyDiv w:val="1"/>
      <w:marLeft w:val="0"/>
      <w:marRight w:val="0"/>
      <w:marTop w:val="0"/>
      <w:marBottom w:val="0"/>
      <w:divBdr>
        <w:top w:val="none" w:sz="0" w:space="0" w:color="auto"/>
        <w:left w:val="none" w:sz="0" w:space="0" w:color="auto"/>
        <w:bottom w:val="none" w:sz="0" w:space="0" w:color="auto"/>
        <w:right w:val="none" w:sz="0" w:space="0" w:color="auto"/>
      </w:divBdr>
    </w:div>
    <w:div w:id="405883120">
      <w:bodyDiv w:val="1"/>
      <w:marLeft w:val="0"/>
      <w:marRight w:val="0"/>
      <w:marTop w:val="0"/>
      <w:marBottom w:val="0"/>
      <w:divBdr>
        <w:top w:val="none" w:sz="0" w:space="0" w:color="auto"/>
        <w:left w:val="none" w:sz="0" w:space="0" w:color="auto"/>
        <w:bottom w:val="none" w:sz="0" w:space="0" w:color="auto"/>
        <w:right w:val="none" w:sz="0" w:space="0" w:color="auto"/>
      </w:divBdr>
    </w:div>
    <w:div w:id="421530721">
      <w:bodyDiv w:val="1"/>
      <w:marLeft w:val="0"/>
      <w:marRight w:val="0"/>
      <w:marTop w:val="0"/>
      <w:marBottom w:val="0"/>
      <w:divBdr>
        <w:top w:val="none" w:sz="0" w:space="0" w:color="auto"/>
        <w:left w:val="none" w:sz="0" w:space="0" w:color="auto"/>
        <w:bottom w:val="none" w:sz="0" w:space="0" w:color="auto"/>
        <w:right w:val="none" w:sz="0" w:space="0" w:color="auto"/>
      </w:divBdr>
    </w:div>
    <w:div w:id="458228141">
      <w:bodyDiv w:val="1"/>
      <w:marLeft w:val="0"/>
      <w:marRight w:val="0"/>
      <w:marTop w:val="0"/>
      <w:marBottom w:val="0"/>
      <w:divBdr>
        <w:top w:val="none" w:sz="0" w:space="0" w:color="auto"/>
        <w:left w:val="none" w:sz="0" w:space="0" w:color="auto"/>
        <w:bottom w:val="none" w:sz="0" w:space="0" w:color="auto"/>
        <w:right w:val="none" w:sz="0" w:space="0" w:color="auto"/>
      </w:divBdr>
    </w:div>
    <w:div w:id="582759330">
      <w:bodyDiv w:val="1"/>
      <w:marLeft w:val="0"/>
      <w:marRight w:val="0"/>
      <w:marTop w:val="0"/>
      <w:marBottom w:val="0"/>
      <w:divBdr>
        <w:top w:val="none" w:sz="0" w:space="0" w:color="auto"/>
        <w:left w:val="none" w:sz="0" w:space="0" w:color="auto"/>
        <w:bottom w:val="none" w:sz="0" w:space="0" w:color="auto"/>
        <w:right w:val="none" w:sz="0" w:space="0" w:color="auto"/>
      </w:divBdr>
    </w:div>
    <w:div w:id="606542246">
      <w:bodyDiv w:val="1"/>
      <w:marLeft w:val="0"/>
      <w:marRight w:val="0"/>
      <w:marTop w:val="0"/>
      <w:marBottom w:val="0"/>
      <w:divBdr>
        <w:top w:val="none" w:sz="0" w:space="0" w:color="auto"/>
        <w:left w:val="none" w:sz="0" w:space="0" w:color="auto"/>
        <w:bottom w:val="none" w:sz="0" w:space="0" w:color="auto"/>
        <w:right w:val="none" w:sz="0" w:space="0" w:color="auto"/>
      </w:divBdr>
    </w:div>
    <w:div w:id="631326430">
      <w:bodyDiv w:val="1"/>
      <w:marLeft w:val="0"/>
      <w:marRight w:val="0"/>
      <w:marTop w:val="0"/>
      <w:marBottom w:val="0"/>
      <w:divBdr>
        <w:top w:val="none" w:sz="0" w:space="0" w:color="auto"/>
        <w:left w:val="none" w:sz="0" w:space="0" w:color="auto"/>
        <w:bottom w:val="none" w:sz="0" w:space="0" w:color="auto"/>
        <w:right w:val="none" w:sz="0" w:space="0" w:color="auto"/>
      </w:divBdr>
      <w:divsChild>
        <w:div w:id="1854565868">
          <w:marLeft w:val="0"/>
          <w:marRight w:val="0"/>
          <w:marTop w:val="0"/>
          <w:marBottom w:val="0"/>
          <w:divBdr>
            <w:top w:val="none" w:sz="0" w:space="0" w:color="auto"/>
            <w:left w:val="none" w:sz="0" w:space="0" w:color="auto"/>
            <w:bottom w:val="none" w:sz="0" w:space="0" w:color="auto"/>
            <w:right w:val="none" w:sz="0" w:space="0" w:color="auto"/>
          </w:divBdr>
          <w:divsChild>
            <w:div w:id="600063674">
              <w:marLeft w:val="0"/>
              <w:marRight w:val="0"/>
              <w:marTop w:val="0"/>
              <w:marBottom w:val="0"/>
              <w:divBdr>
                <w:top w:val="none" w:sz="0" w:space="0" w:color="auto"/>
                <w:left w:val="none" w:sz="0" w:space="0" w:color="auto"/>
                <w:bottom w:val="none" w:sz="0" w:space="0" w:color="auto"/>
                <w:right w:val="none" w:sz="0" w:space="0" w:color="auto"/>
              </w:divBdr>
              <w:divsChild>
                <w:div w:id="528758977">
                  <w:marLeft w:val="0"/>
                  <w:marRight w:val="0"/>
                  <w:marTop w:val="0"/>
                  <w:marBottom w:val="0"/>
                  <w:divBdr>
                    <w:top w:val="none" w:sz="0" w:space="0" w:color="auto"/>
                    <w:left w:val="none" w:sz="0" w:space="0" w:color="auto"/>
                    <w:bottom w:val="none" w:sz="0" w:space="0" w:color="auto"/>
                    <w:right w:val="none" w:sz="0" w:space="0" w:color="auto"/>
                  </w:divBdr>
                  <w:divsChild>
                    <w:div w:id="194539605">
                      <w:marLeft w:val="0"/>
                      <w:marRight w:val="0"/>
                      <w:marTop w:val="0"/>
                      <w:marBottom w:val="0"/>
                      <w:divBdr>
                        <w:top w:val="none" w:sz="0" w:space="0" w:color="auto"/>
                        <w:left w:val="none" w:sz="0" w:space="0" w:color="auto"/>
                        <w:bottom w:val="none" w:sz="0" w:space="0" w:color="auto"/>
                        <w:right w:val="none" w:sz="0" w:space="0" w:color="auto"/>
                      </w:divBdr>
                      <w:divsChild>
                        <w:div w:id="757871171">
                          <w:marLeft w:val="0"/>
                          <w:marRight w:val="0"/>
                          <w:marTop w:val="0"/>
                          <w:marBottom w:val="0"/>
                          <w:divBdr>
                            <w:top w:val="none" w:sz="0" w:space="0" w:color="auto"/>
                            <w:left w:val="none" w:sz="0" w:space="0" w:color="auto"/>
                            <w:bottom w:val="none" w:sz="0" w:space="0" w:color="auto"/>
                            <w:right w:val="none" w:sz="0" w:space="0" w:color="auto"/>
                          </w:divBdr>
                        </w:div>
                        <w:div w:id="959800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697057">
                  <w:marLeft w:val="0"/>
                  <w:marRight w:val="0"/>
                  <w:marTop w:val="0"/>
                  <w:marBottom w:val="0"/>
                  <w:divBdr>
                    <w:top w:val="none" w:sz="0" w:space="0" w:color="auto"/>
                    <w:left w:val="none" w:sz="0" w:space="0" w:color="auto"/>
                    <w:bottom w:val="none" w:sz="0" w:space="0" w:color="auto"/>
                    <w:right w:val="none" w:sz="0" w:space="0" w:color="auto"/>
                  </w:divBdr>
                  <w:divsChild>
                    <w:div w:id="1637952073">
                      <w:marLeft w:val="0"/>
                      <w:marRight w:val="0"/>
                      <w:marTop w:val="0"/>
                      <w:marBottom w:val="0"/>
                      <w:divBdr>
                        <w:top w:val="none" w:sz="0" w:space="0" w:color="auto"/>
                        <w:left w:val="none" w:sz="0" w:space="0" w:color="auto"/>
                        <w:bottom w:val="none" w:sz="0" w:space="0" w:color="auto"/>
                        <w:right w:val="none" w:sz="0" w:space="0" w:color="auto"/>
                      </w:divBdr>
                      <w:divsChild>
                        <w:div w:id="73477439">
                          <w:marLeft w:val="0"/>
                          <w:marRight w:val="0"/>
                          <w:marTop w:val="0"/>
                          <w:marBottom w:val="0"/>
                          <w:divBdr>
                            <w:top w:val="none" w:sz="0" w:space="0" w:color="auto"/>
                            <w:left w:val="none" w:sz="0" w:space="0" w:color="auto"/>
                            <w:bottom w:val="none" w:sz="0" w:space="0" w:color="auto"/>
                            <w:right w:val="none" w:sz="0" w:space="0" w:color="auto"/>
                          </w:divBdr>
                        </w:div>
                        <w:div w:id="140981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608137">
                  <w:marLeft w:val="0"/>
                  <w:marRight w:val="0"/>
                  <w:marTop w:val="0"/>
                  <w:marBottom w:val="0"/>
                  <w:divBdr>
                    <w:top w:val="none" w:sz="0" w:space="0" w:color="auto"/>
                    <w:left w:val="none" w:sz="0" w:space="0" w:color="auto"/>
                    <w:bottom w:val="none" w:sz="0" w:space="0" w:color="auto"/>
                    <w:right w:val="none" w:sz="0" w:space="0" w:color="auto"/>
                  </w:divBdr>
                  <w:divsChild>
                    <w:div w:id="820079688">
                      <w:marLeft w:val="0"/>
                      <w:marRight w:val="0"/>
                      <w:marTop w:val="0"/>
                      <w:marBottom w:val="0"/>
                      <w:divBdr>
                        <w:top w:val="none" w:sz="0" w:space="0" w:color="auto"/>
                        <w:left w:val="none" w:sz="0" w:space="0" w:color="auto"/>
                        <w:bottom w:val="none" w:sz="0" w:space="0" w:color="auto"/>
                        <w:right w:val="none" w:sz="0" w:space="0" w:color="auto"/>
                      </w:divBdr>
                      <w:divsChild>
                        <w:div w:id="1312247994">
                          <w:marLeft w:val="0"/>
                          <w:marRight w:val="0"/>
                          <w:marTop w:val="0"/>
                          <w:marBottom w:val="0"/>
                          <w:divBdr>
                            <w:top w:val="none" w:sz="0" w:space="0" w:color="auto"/>
                            <w:left w:val="none" w:sz="0" w:space="0" w:color="auto"/>
                            <w:bottom w:val="none" w:sz="0" w:space="0" w:color="auto"/>
                            <w:right w:val="none" w:sz="0" w:space="0" w:color="auto"/>
                          </w:divBdr>
                        </w:div>
                        <w:div w:id="211670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497156">
                  <w:marLeft w:val="0"/>
                  <w:marRight w:val="0"/>
                  <w:marTop w:val="0"/>
                  <w:marBottom w:val="0"/>
                  <w:divBdr>
                    <w:top w:val="none" w:sz="0" w:space="0" w:color="auto"/>
                    <w:left w:val="none" w:sz="0" w:space="0" w:color="auto"/>
                    <w:bottom w:val="none" w:sz="0" w:space="0" w:color="auto"/>
                    <w:right w:val="none" w:sz="0" w:space="0" w:color="auto"/>
                  </w:divBdr>
                  <w:divsChild>
                    <w:div w:id="541594798">
                      <w:marLeft w:val="0"/>
                      <w:marRight w:val="0"/>
                      <w:marTop w:val="0"/>
                      <w:marBottom w:val="0"/>
                      <w:divBdr>
                        <w:top w:val="none" w:sz="0" w:space="0" w:color="auto"/>
                        <w:left w:val="none" w:sz="0" w:space="0" w:color="auto"/>
                        <w:bottom w:val="none" w:sz="0" w:space="0" w:color="auto"/>
                        <w:right w:val="none" w:sz="0" w:space="0" w:color="auto"/>
                      </w:divBdr>
                      <w:divsChild>
                        <w:div w:id="406851532">
                          <w:marLeft w:val="0"/>
                          <w:marRight w:val="0"/>
                          <w:marTop w:val="0"/>
                          <w:marBottom w:val="0"/>
                          <w:divBdr>
                            <w:top w:val="none" w:sz="0" w:space="0" w:color="auto"/>
                            <w:left w:val="none" w:sz="0" w:space="0" w:color="auto"/>
                            <w:bottom w:val="none" w:sz="0" w:space="0" w:color="auto"/>
                            <w:right w:val="none" w:sz="0" w:space="0" w:color="auto"/>
                          </w:divBdr>
                        </w:div>
                        <w:div w:id="42847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861097">
                  <w:marLeft w:val="0"/>
                  <w:marRight w:val="0"/>
                  <w:marTop w:val="0"/>
                  <w:marBottom w:val="0"/>
                  <w:divBdr>
                    <w:top w:val="none" w:sz="0" w:space="0" w:color="auto"/>
                    <w:left w:val="none" w:sz="0" w:space="0" w:color="auto"/>
                    <w:bottom w:val="none" w:sz="0" w:space="0" w:color="auto"/>
                    <w:right w:val="none" w:sz="0" w:space="0" w:color="auto"/>
                  </w:divBdr>
                  <w:divsChild>
                    <w:div w:id="1114445298">
                      <w:marLeft w:val="0"/>
                      <w:marRight w:val="0"/>
                      <w:marTop w:val="0"/>
                      <w:marBottom w:val="0"/>
                      <w:divBdr>
                        <w:top w:val="none" w:sz="0" w:space="0" w:color="auto"/>
                        <w:left w:val="none" w:sz="0" w:space="0" w:color="auto"/>
                        <w:bottom w:val="none" w:sz="0" w:space="0" w:color="auto"/>
                        <w:right w:val="none" w:sz="0" w:space="0" w:color="auto"/>
                      </w:divBdr>
                      <w:divsChild>
                        <w:div w:id="797141454">
                          <w:marLeft w:val="0"/>
                          <w:marRight w:val="0"/>
                          <w:marTop w:val="0"/>
                          <w:marBottom w:val="0"/>
                          <w:divBdr>
                            <w:top w:val="none" w:sz="0" w:space="0" w:color="auto"/>
                            <w:left w:val="none" w:sz="0" w:space="0" w:color="auto"/>
                            <w:bottom w:val="none" w:sz="0" w:space="0" w:color="auto"/>
                            <w:right w:val="none" w:sz="0" w:space="0" w:color="auto"/>
                          </w:divBdr>
                        </w:div>
                        <w:div w:id="82589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1756686">
      <w:bodyDiv w:val="1"/>
      <w:marLeft w:val="0"/>
      <w:marRight w:val="0"/>
      <w:marTop w:val="0"/>
      <w:marBottom w:val="0"/>
      <w:divBdr>
        <w:top w:val="none" w:sz="0" w:space="0" w:color="auto"/>
        <w:left w:val="none" w:sz="0" w:space="0" w:color="auto"/>
        <w:bottom w:val="none" w:sz="0" w:space="0" w:color="auto"/>
        <w:right w:val="none" w:sz="0" w:space="0" w:color="auto"/>
      </w:divBdr>
    </w:div>
    <w:div w:id="787549471">
      <w:bodyDiv w:val="1"/>
      <w:marLeft w:val="0"/>
      <w:marRight w:val="0"/>
      <w:marTop w:val="0"/>
      <w:marBottom w:val="0"/>
      <w:divBdr>
        <w:top w:val="none" w:sz="0" w:space="0" w:color="auto"/>
        <w:left w:val="none" w:sz="0" w:space="0" w:color="auto"/>
        <w:bottom w:val="none" w:sz="0" w:space="0" w:color="auto"/>
        <w:right w:val="none" w:sz="0" w:space="0" w:color="auto"/>
      </w:divBdr>
    </w:div>
    <w:div w:id="796217829">
      <w:bodyDiv w:val="1"/>
      <w:marLeft w:val="0"/>
      <w:marRight w:val="0"/>
      <w:marTop w:val="0"/>
      <w:marBottom w:val="0"/>
      <w:divBdr>
        <w:top w:val="none" w:sz="0" w:space="0" w:color="auto"/>
        <w:left w:val="none" w:sz="0" w:space="0" w:color="auto"/>
        <w:bottom w:val="none" w:sz="0" w:space="0" w:color="auto"/>
        <w:right w:val="none" w:sz="0" w:space="0" w:color="auto"/>
      </w:divBdr>
    </w:div>
    <w:div w:id="809516544">
      <w:bodyDiv w:val="1"/>
      <w:marLeft w:val="0"/>
      <w:marRight w:val="0"/>
      <w:marTop w:val="0"/>
      <w:marBottom w:val="0"/>
      <w:divBdr>
        <w:top w:val="none" w:sz="0" w:space="0" w:color="auto"/>
        <w:left w:val="none" w:sz="0" w:space="0" w:color="auto"/>
        <w:bottom w:val="none" w:sz="0" w:space="0" w:color="auto"/>
        <w:right w:val="none" w:sz="0" w:space="0" w:color="auto"/>
      </w:divBdr>
    </w:div>
    <w:div w:id="894781878">
      <w:bodyDiv w:val="1"/>
      <w:marLeft w:val="0"/>
      <w:marRight w:val="0"/>
      <w:marTop w:val="0"/>
      <w:marBottom w:val="0"/>
      <w:divBdr>
        <w:top w:val="none" w:sz="0" w:space="0" w:color="auto"/>
        <w:left w:val="none" w:sz="0" w:space="0" w:color="auto"/>
        <w:bottom w:val="none" w:sz="0" w:space="0" w:color="auto"/>
        <w:right w:val="none" w:sz="0" w:space="0" w:color="auto"/>
      </w:divBdr>
    </w:div>
    <w:div w:id="1062020440">
      <w:bodyDiv w:val="1"/>
      <w:marLeft w:val="0"/>
      <w:marRight w:val="0"/>
      <w:marTop w:val="0"/>
      <w:marBottom w:val="0"/>
      <w:divBdr>
        <w:top w:val="none" w:sz="0" w:space="0" w:color="auto"/>
        <w:left w:val="none" w:sz="0" w:space="0" w:color="auto"/>
        <w:bottom w:val="none" w:sz="0" w:space="0" w:color="auto"/>
        <w:right w:val="none" w:sz="0" w:space="0" w:color="auto"/>
      </w:divBdr>
      <w:divsChild>
        <w:div w:id="1673531882">
          <w:marLeft w:val="0"/>
          <w:marRight w:val="0"/>
          <w:marTop w:val="0"/>
          <w:marBottom w:val="0"/>
          <w:divBdr>
            <w:top w:val="none" w:sz="0" w:space="0" w:color="auto"/>
            <w:left w:val="none" w:sz="0" w:space="0" w:color="auto"/>
            <w:bottom w:val="none" w:sz="0" w:space="0" w:color="auto"/>
            <w:right w:val="none" w:sz="0" w:space="0" w:color="auto"/>
          </w:divBdr>
          <w:divsChild>
            <w:div w:id="1853185687">
              <w:marLeft w:val="0"/>
              <w:marRight w:val="0"/>
              <w:marTop w:val="0"/>
              <w:marBottom w:val="0"/>
              <w:divBdr>
                <w:top w:val="none" w:sz="0" w:space="0" w:color="auto"/>
                <w:left w:val="none" w:sz="0" w:space="0" w:color="auto"/>
                <w:bottom w:val="none" w:sz="0" w:space="0" w:color="auto"/>
                <w:right w:val="none" w:sz="0" w:space="0" w:color="auto"/>
              </w:divBdr>
              <w:divsChild>
                <w:div w:id="800266378">
                  <w:marLeft w:val="0"/>
                  <w:marRight w:val="0"/>
                  <w:marTop w:val="0"/>
                  <w:marBottom w:val="0"/>
                  <w:divBdr>
                    <w:top w:val="none" w:sz="0" w:space="0" w:color="auto"/>
                    <w:left w:val="none" w:sz="0" w:space="0" w:color="auto"/>
                    <w:bottom w:val="none" w:sz="0" w:space="0" w:color="auto"/>
                    <w:right w:val="none" w:sz="0" w:space="0" w:color="auto"/>
                  </w:divBdr>
                  <w:divsChild>
                    <w:div w:id="116262780">
                      <w:marLeft w:val="0"/>
                      <w:marRight w:val="0"/>
                      <w:marTop w:val="0"/>
                      <w:marBottom w:val="0"/>
                      <w:divBdr>
                        <w:top w:val="none" w:sz="0" w:space="0" w:color="auto"/>
                        <w:left w:val="none" w:sz="0" w:space="0" w:color="auto"/>
                        <w:bottom w:val="none" w:sz="0" w:space="0" w:color="auto"/>
                        <w:right w:val="none" w:sz="0" w:space="0" w:color="auto"/>
                      </w:divBdr>
                      <w:divsChild>
                        <w:div w:id="858619079">
                          <w:marLeft w:val="0"/>
                          <w:marRight w:val="0"/>
                          <w:marTop w:val="0"/>
                          <w:marBottom w:val="0"/>
                          <w:divBdr>
                            <w:top w:val="none" w:sz="0" w:space="0" w:color="auto"/>
                            <w:left w:val="none" w:sz="0" w:space="0" w:color="auto"/>
                            <w:bottom w:val="none" w:sz="0" w:space="0" w:color="auto"/>
                            <w:right w:val="none" w:sz="0" w:space="0" w:color="auto"/>
                          </w:divBdr>
                        </w:div>
                        <w:div w:id="1076708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375249">
                  <w:marLeft w:val="0"/>
                  <w:marRight w:val="0"/>
                  <w:marTop w:val="0"/>
                  <w:marBottom w:val="0"/>
                  <w:divBdr>
                    <w:top w:val="none" w:sz="0" w:space="0" w:color="auto"/>
                    <w:left w:val="none" w:sz="0" w:space="0" w:color="auto"/>
                    <w:bottom w:val="none" w:sz="0" w:space="0" w:color="auto"/>
                    <w:right w:val="none" w:sz="0" w:space="0" w:color="auto"/>
                  </w:divBdr>
                  <w:divsChild>
                    <w:div w:id="27337322">
                      <w:marLeft w:val="0"/>
                      <w:marRight w:val="0"/>
                      <w:marTop w:val="0"/>
                      <w:marBottom w:val="0"/>
                      <w:divBdr>
                        <w:top w:val="none" w:sz="0" w:space="0" w:color="auto"/>
                        <w:left w:val="none" w:sz="0" w:space="0" w:color="auto"/>
                        <w:bottom w:val="none" w:sz="0" w:space="0" w:color="auto"/>
                        <w:right w:val="none" w:sz="0" w:space="0" w:color="auto"/>
                      </w:divBdr>
                      <w:divsChild>
                        <w:div w:id="870798959">
                          <w:marLeft w:val="0"/>
                          <w:marRight w:val="0"/>
                          <w:marTop w:val="0"/>
                          <w:marBottom w:val="0"/>
                          <w:divBdr>
                            <w:top w:val="none" w:sz="0" w:space="0" w:color="auto"/>
                            <w:left w:val="none" w:sz="0" w:space="0" w:color="auto"/>
                            <w:bottom w:val="none" w:sz="0" w:space="0" w:color="auto"/>
                            <w:right w:val="none" w:sz="0" w:space="0" w:color="auto"/>
                          </w:divBdr>
                        </w:div>
                        <w:div w:id="207666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420848">
                  <w:marLeft w:val="0"/>
                  <w:marRight w:val="0"/>
                  <w:marTop w:val="0"/>
                  <w:marBottom w:val="0"/>
                  <w:divBdr>
                    <w:top w:val="none" w:sz="0" w:space="0" w:color="auto"/>
                    <w:left w:val="none" w:sz="0" w:space="0" w:color="auto"/>
                    <w:bottom w:val="none" w:sz="0" w:space="0" w:color="auto"/>
                    <w:right w:val="none" w:sz="0" w:space="0" w:color="auto"/>
                  </w:divBdr>
                  <w:divsChild>
                    <w:div w:id="2103334901">
                      <w:marLeft w:val="0"/>
                      <w:marRight w:val="0"/>
                      <w:marTop w:val="0"/>
                      <w:marBottom w:val="0"/>
                      <w:divBdr>
                        <w:top w:val="none" w:sz="0" w:space="0" w:color="auto"/>
                        <w:left w:val="none" w:sz="0" w:space="0" w:color="auto"/>
                        <w:bottom w:val="none" w:sz="0" w:space="0" w:color="auto"/>
                        <w:right w:val="none" w:sz="0" w:space="0" w:color="auto"/>
                      </w:divBdr>
                      <w:divsChild>
                        <w:div w:id="166331656">
                          <w:marLeft w:val="0"/>
                          <w:marRight w:val="0"/>
                          <w:marTop w:val="0"/>
                          <w:marBottom w:val="0"/>
                          <w:divBdr>
                            <w:top w:val="none" w:sz="0" w:space="0" w:color="auto"/>
                            <w:left w:val="none" w:sz="0" w:space="0" w:color="auto"/>
                            <w:bottom w:val="none" w:sz="0" w:space="0" w:color="auto"/>
                            <w:right w:val="none" w:sz="0" w:space="0" w:color="auto"/>
                          </w:divBdr>
                        </w:div>
                        <w:div w:id="114505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064535">
                  <w:marLeft w:val="0"/>
                  <w:marRight w:val="0"/>
                  <w:marTop w:val="0"/>
                  <w:marBottom w:val="0"/>
                  <w:divBdr>
                    <w:top w:val="none" w:sz="0" w:space="0" w:color="auto"/>
                    <w:left w:val="none" w:sz="0" w:space="0" w:color="auto"/>
                    <w:bottom w:val="none" w:sz="0" w:space="0" w:color="auto"/>
                    <w:right w:val="none" w:sz="0" w:space="0" w:color="auto"/>
                  </w:divBdr>
                  <w:divsChild>
                    <w:div w:id="219098211">
                      <w:marLeft w:val="0"/>
                      <w:marRight w:val="0"/>
                      <w:marTop w:val="0"/>
                      <w:marBottom w:val="0"/>
                      <w:divBdr>
                        <w:top w:val="none" w:sz="0" w:space="0" w:color="auto"/>
                        <w:left w:val="none" w:sz="0" w:space="0" w:color="auto"/>
                        <w:bottom w:val="none" w:sz="0" w:space="0" w:color="auto"/>
                        <w:right w:val="none" w:sz="0" w:space="0" w:color="auto"/>
                      </w:divBdr>
                      <w:divsChild>
                        <w:div w:id="107817504">
                          <w:marLeft w:val="0"/>
                          <w:marRight w:val="0"/>
                          <w:marTop w:val="0"/>
                          <w:marBottom w:val="0"/>
                          <w:divBdr>
                            <w:top w:val="none" w:sz="0" w:space="0" w:color="auto"/>
                            <w:left w:val="none" w:sz="0" w:space="0" w:color="auto"/>
                            <w:bottom w:val="none" w:sz="0" w:space="0" w:color="auto"/>
                            <w:right w:val="none" w:sz="0" w:space="0" w:color="auto"/>
                          </w:divBdr>
                        </w:div>
                        <w:div w:id="48020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046581">
                  <w:marLeft w:val="0"/>
                  <w:marRight w:val="0"/>
                  <w:marTop w:val="0"/>
                  <w:marBottom w:val="0"/>
                  <w:divBdr>
                    <w:top w:val="none" w:sz="0" w:space="0" w:color="auto"/>
                    <w:left w:val="none" w:sz="0" w:space="0" w:color="auto"/>
                    <w:bottom w:val="none" w:sz="0" w:space="0" w:color="auto"/>
                    <w:right w:val="none" w:sz="0" w:space="0" w:color="auto"/>
                  </w:divBdr>
                  <w:divsChild>
                    <w:div w:id="54402453">
                      <w:marLeft w:val="0"/>
                      <w:marRight w:val="0"/>
                      <w:marTop w:val="0"/>
                      <w:marBottom w:val="0"/>
                      <w:divBdr>
                        <w:top w:val="none" w:sz="0" w:space="0" w:color="auto"/>
                        <w:left w:val="none" w:sz="0" w:space="0" w:color="auto"/>
                        <w:bottom w:val="none" w:sz="0" w:space="0" w:color="auto"/>
                        <w:right w:val="none" w:sz="0" w:space="0" w:color="auto"/>
                      </w:divBdr>
                      <w:divsChild>
                        <w:div w:id="475102702">
                          <w:marLeft w:val="0"/>
                          <w:marRight w:val="0"/>
                          <w:marTop w:val="0"/>
                          <w:marBottom w:val="0"/>
                          <w:divBdr>
                            <w:top w:val="none" w:sz="0" w:space="0" w:color="auto"/>
                            <w:left w:val="none" w:sz="0" w:space="0" w:color="auto"/>
                            <w:bottom w:val="none" w:sz="0" w:space="0" w:color="auto"/>
                            <w:right w:val="none" w:sz="0" w:space="0" w:color="auto"/>
                          </w:divBdr>
                        </w:div>
                        <w:div w:id="82189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901734">
      <w:bodyDiv w:val="1"/>
      <w:marLeft w:val="0"/>
      <w:marRight w:val="0"/>
      <w:marTop w:val="0"/>
      <w:marBottom w:val="0"/>
      <w:divBdr>
        <w:top w:val="none" w:sz="0" w:space="0" w:color="auto"/>
        <w:left w:val="none" w:sz="0" w:space="0" w:color="auto"/>
        <w:bottom w:val="none" w:sz="0" w:space="0" w:color="auto"/>
        <w:right w:val="none" w:sz="0" w:space="0" w:color="auto"/>
      </w:divBdr>
    </w:div>
    <w:div w:id="1124040630">
      <w:bodyDiv w:val="1"/>
      <w:marLeft w:val="0"/>
      <w:marRight w:val="0"/>
      <w:marTop w:val="0"/>
      <w:marBottom w:val="0"/>
      <w:divBdr>
        <w:top w:val="none" w:sz="0" w:space="0" w:color="auto"/>
        <w:left w:val="none" w:sz="0" w:space="0" w:color="auto"/>
        <w:bottom w:val="none" w:sz="0" w:space="0" w:color="auto"/>
        <w:right w:val="none" w:sz="0" w:space="0" w:color="auto"/>
      </w:divBdr>
    </w:div>
    <w:div w:id="1133869916">
      <w:bodyDiv w:val="1"/>
      <w:marLeft w:val="0"/>
      <w:marRight w:val="0"/>
      <w:marTop w:val="0"/>
      <w:marBottom w:val="0"/>
      <w:divBdr>
        <w:top w:val="none" w:sz="0" w:space="0" w:color="auto"/>
        <w:left w:val="none" w:sz="0" w:space="0" w:color="auto"/>
        <w:bottom w:val="none" w:sz="0" w:space="0" w:color="auto"/>
        <w:right w:val="none" w:sz="0" w:space="0" w:color="auto"/>
      </w:divBdr>
    </w:div>
    <w:div w:id="1167592382">
      <w:bodyDiv w:val="1"/>
      <w:marLeft w:val="0"/>
      <w:marRight w:val="0"/>
      <w:marTop w:val="0"/>
      <w:marBottom w:val="0"/>
      <w:divBdr>
        <w:top w:val="none" w:sz="0" w:space="0" w:color="auto"/>
        <w:left w:val="none" w:sz="0" w:space="0" w:color="auto"/>
        <w:bottom w:val="none" w:sz="0" w:space="0" w:color="auto"/>
        <w:right w:val="none" w:sz="0" w:space="0" w:color="auto"/>
      </w:divBdr>
    </w:div>
    <w:div w:id="1317301648">
      <w:bodyDiv w:val="1"/>
      <w:marLeft w:val="0"/>
      <w:marRight w:val="0"/>
      <w:marTop w:val="0"/>
      <w:marBottom w:val="0"/>
      <w:divBdr>
        <w:top w:val="none" w:sz="0" w:space="0" w:color="auto"/>
        <w:left w:val="none" w:sz="0" w:space="0" w:color="auto"/>
        <w:bottom w:val="none" w:sz="0" w:space="0" w:color="auto"/>
        <w:right w:val="none" w:sz="0" w:space="0" w:color="auto"/>
      </w:divBdr>
    </w:div>
    <w:div w:id="1421028771">
      <w:bodyDiv w:val="1"/>
      <w:marLeft w:val="0"/>
      <w:marRight w:val="0"/>
      <w:marTop w:val="0"/>
      <w:marBottom w:val="0"/>
      <w:divBdr>
        <w:top w:val="none" w:sz="0" w:space="0" w:color="auto"/>
        <w:left w:val="none" w:sz="0" w:space="0" w:color="auto"/>
        <w:bottom w:val="none" w:sz="0" w:space="0" w:color="auto"/>
        <w:right w:val="none" w:sz="0" w:space="0" w:color="auto"/>
      </w:divBdr>
    </w:div>
    <w:div w:id="1444036826">
      <w:bodyDiv w:val="1"/>
      <w:marLeft w:val="0"/>
      <w:marRight w:val="0"/>
      <w:marTop w:val="0"/>
      <w:marBottom w:val="0"/>
      <w:divBdr>
        <w:top w:val="none" w:sz="0" w:space="0" w:color="auto"/>
        <w:left w:val="none" w:sz="0" w:space="0" w:color="auto"/>
        <w:bottom w:val="none" w:sz="0" w:space="0" w:color="auto"/>
        <w:right w:val="none" w:sz="0" w:space="0" w:color="auto"/>
      </w:divBdr>
    </w:div>
    <w:div w:id="1611428290">
      <w:bodyDiv w:val="1"/>
      <w:marLeft w:val="0"/>
      <w:marRight w:val="0"/>
      <w:marTop w:val="0"/>
      <w:marBottom w:val="0"/>
      <w:divBdr>
        <w:top w:val="none" w:sz="0" w:space="0" w:color="auto"/>
        <w:left w:val="none" w:sz="0" w:space="0" w:color="auto"/>
        <w:bottom w:val="none" w:sz="0" w:space="0" w:color="auto"/>
        <w:right w:val="none" w:sz="0" w:space="0" w:color="auto"/>
      </w:divBdr>
    </w:div>
    <w:div w:id="1644001803">
      <w:bodyDiv w:val="1"/>
      <w:marLeft w:val="0"/>
      <w:marRight w:val="0"/>
      <w:marTop w:val="0"/>
      <w:marBottom w:val="0"/>
      <w:divBdr>
        <w:top w:val="none" w:sz="0" w:space="0" w:color="auto"/>
        <w:left w:val="none" w:sz="0" w:space="0" w:color="auto"/>
        <w:bottom w:val="none" w:sz="0" w:space="0" w:color="auto"/>
        <w:right w:val="none" w:sz="0" w:space="0" w:color="auto"/>
      </w:divBdr>
    </w:div>
    <w:div w:id="1644654047">
      <w:bodyDiv w:val="1"/>
      <w:marLeft w:val="0"/>
      <w:marRight w:val="0"/>
      <w:marTop w:val="0"/>
      <w:marBottom w:val="0"/>
      <w:divBdr>
        <w:top w:val="none" w:sz="0" w:space="0" w:color="auto"/>
        <w:left w:val="none" w:sz="0" w:space="0" w:color="auto"/>
        <w:bottom w:val="none" w:sz="0" w:space="0" w:color="auto"/>
        <w:right w:val="none" w:sz="0" w:space="0" w:color="auto"/>
      </w:divBdr>
    </w:div>
    <w:div w:id="1665931199">
      <w:bodyDiv w:val="1"/>
      <w:marLeft w:val="0"/>
      <w:marRight w:val="0"/>
      <w:marTop w:val="0"/>
      <w:marBottom w:val="0"/>
      <w:divBdr>
        <w:top w:val="none" w:sz="0" w:space="0" w:color="auto"/>
        <w:left w:val="none" w:sz="0" w:space="0" w:color="auto"/>
        <w:bottom w:val="none" w:sz="0" w:space="0" w:color="auto"/>
        <w:right w:val="none" w:sz="0" w:space="0" w:color="auto"/>
      </w:divBdr>
    </w:div>
    <w:div w:id="1710375009">
      <w:bodyDiv w:val="1"/>
      <w:marLeft w:val="0"/>
      <w:marRight w:val="0"/>
      <w:marTop w:val="0"/>
      <w:marBottom w:val="0"/>
      <w:divBdr>
        <w:top w:val="none" w:sz="0" w:space="0" w:color="auto"/>
        <w:left w:val="none" w:sz="0" w:space="0" w:color="auto"/>
        <w:bottom w:val="none" w:sz="0" w:space="0" w:color="auto"/>
        <w:right w:val="none" w:sz="0" w:space="0" w:color="auto"/>
      </w:divBdr>
    </w:div>
    <w:div w:id="2146509612">
      <w:bodyDiv w:val="1"/>
      <w:marLeft w:val="0"/>
      <w:marRight w:val="0"/>
      <w:marTop w:val="0"/>
      <w:marBottom w:val="0"/>
      <w:divBdr>
        <w:top w:val="none" w:sz="0" w:space="0" w:color="auto"/>
        <w:left w:val="none" w:sz="0" w:space="0" w:color="auto"/>
        <w:bottom w:val="none" w:sz="0" w:space="0" w:color="auto"/>
        <w:right w:val="none" w:sz="0" w:space="0" w:color="auto"/>
      </w:divBdr>
      <w:divsChild>
        <w:div w:id="1523397278">
          <w:marLeft w:val="0"/>
          <w:marRight w:val="0"/>
          <w:marTop w:val="0"/>
          <w:marBottom w:val="0"/>
          <w:divBdr>
            <w:top w:val="none" w:sz="0" w:space="0" w:color="auto"/>
            <w:left w:val="none" w:sz="0" w:space="0" w:color="auto"/>
            <w:bottom w:val="none" w:sz="0" w:space="0" w:color="auto"/>
            <w:right w:val="none" w:sz="0" w:space="0" w:color="auto"/>
          </w:divBdr>
          <w:divsChild>
            <w:div w:id="1256673348">
              <w:marLeft w:val="0"/>
              <w:marRight w:val="0"/>
              <w:marTop w:val="0"/>
              <w:marBottom w:val="0"/>
              <w:divBdr>
                <w:top w:val="none" w:sz="0" w:space="0" w:color="auto"/>
                <w:left w:val="none" w:sz="0" w:space="0" w:color="auto"/>
                <w:bottom w:val="none" w:sz="0" w:space="0" w:color="auto"/>
                <w:right w:val="none" w:sz="0" w:space="0" w:color="auto"/>
              </w:divBdr>
              <w:divsChild>
                <w:div w:id="431436822">
                  <w:marLeft w:val="0"/>
                  <w:marRight w:val="0"/>
                  <w:marTop w:val="0"/>
                  <w:marBottom w:val="0"/>
                  <w:divBdr>
                    <w:top w:val="none" w:sz="0" w:space="0" w:color="auto"/>
                    <w:left w:val="none" w:sz="0" w:space="0" w:color="auto"/>
                    <w:bottom w:val="none" w:sz="0" w:space="0" w:color="auto"/>
                    <w:right w:val="none" w:sz="0" w:space="0" w:color="auto"/>
                  </w:divBdr>
                  <w:divsChild>
                    <w:div w:id="1942178572">
                      <w:marLeft w:val="0"/>
                      <w:marRight w:val="0"/>
                      <w:marTop w:val="0"/>
                      <w:marBottom w:val="0"/>
                      <w:divBdr>
                        <w:top w:val="none" w:sz="0" w:space="0" w:color="auto"/>
                        <w:left w:val="none" w:sz="0" w:space="0" w:color="auto"/>
                        <w:bottom w:val="none" w:sz="0" w:space="0" w:color="auto"/>
                        <w:right w:val="none" w:sz="0" w:space="0" w:color="auto"/>
                      </w:divBdr>
                      <w:divsChild>
                        <w:div w:id="941493827">
                          <w:marLeft w:val="0"/>
                          <w:marRight w:val="0"/>
                          <w:marTop w:val="0"/>
                          <w:marBottom w:val="0"/>
                          <w:divBdr>
                            <w:top w:val="none" w:sz="0" w:space="0" w:color="auto"/>
                            <w:left w:val="none" w:sz="0" w:space="0" w:color="auto"/>
                            <w:bottom w:val="none" w:sz="0" w:space="0" w:color="auto"/>
                            <w:right w:val="none" w:sz="0" w:space="0" w:color="auto"/>
                          </w:divBdr>
                        </w:div>
                        <w:div w:id="947273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825102">
                  <w:marLeft w:val="0"/>
                  <w:marRight w:val="0"/>
                  <w:marTop w:val="0"/>
                  <w:marBottom w:val="0"/>
                  <w:divBdr>
                    <w:top w:val="none" w:sz="0" w:space="0" w:color="auto"/>
                    <w:left w:val="none" w:sz="0" w:space="0" w:color="auto"/>
                    <w:bottom w:val="none" w:sz="0" w:space="0" w:color="auto"/>
                    <w:right w:val="none" w:sz="0" w:space="0" w:color="auto"/>
                  </w:divBdr>
                  <w:divsChild>
                    <w:div w:id="1000277226">
                      <w:marLeft w:val="0"/>
                      <w:marRight w:val="0"/>
                      <w:marTop w:val="0"/>
                      <w:marBottom w:val="0"/>
                      <w:divBdr>
                        <w:top w:val="none" w:sz="0" w:space="0" w:color="auto"/>
                        <w:left w:val="none" w:sz="0" w:space="0" w:color="auto"/>
                        <w:bottom w:val="none" w:sz="0" w:space="0" w:color="auto"/>
                        <w:right w:val="none" w:sz="0" w:space="0" w:color="auto"/>
                      </w:divBdr>
                      <w:divsChild>
                        <w:div w:id="1283346259">
                          <w:marLeft w:val="0"/>
                          <w:marRight w:val="0"/>
                          <w:marTop w:val="0"/>
                          <w:marBottom w:val="0"/>
                          <w:divBdr>
                            <w:top w:val="none" w:sz="0" w:space="0" w:color="auto"/>
                            <w:left w:val="none" w:sz="0" w:space="0" w:color="auto"/>
                            <w:bottom w:val="none" w:sz="0" w:space="0" w:color="auto"/>
                            <w:right w:val="none" w:sz="0" w:space="0" w:color="auto"/>
                          </w:divBdr>
                        </w:div>
                        <w:div w:id="1408185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195708">
                  <w:marLeft w:val="0"/>
                  <w:marRight w:val="0"/>
                  <w:marTop w:val="0"/>
                  <w:marBottom w:val="0"/>
                  <w:divBdr>
                    <w:top w:val="none" w:sz="0" w:space="0" w:color="auto"/>
                    <w:left w:val="none" w:sz="0" w:space="0" w:color="auto"/>
                    <w:bottom w:val="none" w:sz="0" w:space="0" w:color="auto"/>
                    <w:right w:val="none" w:sz="0" w:space="0" w:color="auto"/>
                  </w:divBdr>
                  <w:divsChild>
                    <w:div w:id="484512237">
                      <w:marLeft w:val="0"/>
                      <w:marRight w:val="0"/>
                      <w:marTop w:val="0"/>
                      <w:marBottom w:val="0"/>
                      <w:divBdr>
                        <w:top w:val="none" w:sz="0" w:space="0" w:color="auto"/>
                        <w:left w:val="none" w:sz="0" w:space="0" w:color="auto"/>
                        <w:bottom w:val="none" w:sz="0" w:space="0" w:color="auto"/>
                        <w:right w:val="none" w:sz="0" w:space="0" w:color="auto"/>
                      </w:divBdr>
                      <w:divsChild>
                        <w:div w:id="503206735">
                          <w:marLeft w:val="0"/>
                          <w:marRight w:val="0"/>
                          <w:marTop w:val="0"/>
                          <w:marBottom w:val="0"/>
                          <w:divBdr>
                            <w:top w:val="none" w:sz="0" w:space="0" w:color="auto"/>
                            <w:left w:val="none" w:sz="0" w:space="0" w:color="auto"/>
                            <w:bottom w:val="none" w:sz="0" w:space="0" w:color="auto"/>
                            <w:right w:val="none" w:sz="0" w:space="0" w:color="auto"/>
                          </w:divBdr>
                        </w:div>
                        <w:div w:id="82543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319189">
                  <w:marLeft w:val="0"/>
                  <w:marRight w:val="0"/>
                  <w:marTop w:val="0"/>
                  <w:marBottom w:val="0"/>
                  <w:divBdr>
                    <w:top w:val="none" w:sz="0" w:space="0" w:color="auto"/>
                    <w:left w:val="none" w:sz="0" w:space="0" w:color="auto"/>
                    <w:bottom w:val="none" w:sz="0" w:space="0" w:color="auto"/>
                    <w:right w:val="none" w:sz="0" w:space="0" w:color="auto"/>
                  </w:divBdr>
                  <w:divsChild>
                    <w:div w:id="1709984861">
                      <w:marLeft w:val="0"/>
                      <w:marRight w:val="0"/>
                      <w:marTop w:val="0"/>
                      <w:marBottom w:val="0"/>
                      <w:divBdr>
                        <w:top w:val="none" w:sz="0" w:space="0" w:color="auto"/>
                        <w:left w:val="none" w:sz="0" w:space="0" w:color="auto"/>
                        <w:bottom w:val="none" w:sz="0" w:space="0" w:color="auto"/>
                        <w:right w:val="none" w:sz="0" w:space="0" w:color="auto"/>
                      </w:divBdr>
                      <w:divsChild>
                        <w:div w:id="1491292626">
                          <w:marLeft w:val="0"/>
                          <w:marRight w:val="0"/>
                          <w:marTop w:val="0"/>
                          <w:marBottom w:val="0"/>
                          <w:divBdr>
                            <w:top w:val="none" w:sz="0" w:space="0" w:color="auto"/>
                            <w:left w:val="none" w:sz="0" w:space="0" w:color="auto"/>
                            <w:bottom w:val="none" w:sz="0" w:space="0" w:color="auto"/>
                            <w:right w:val="none" w:sz="0" w:space="0" w:color="auto"/>
                          </w:divBdr>
                        </w:div>
                        <w:div w:id="205137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298766">
                  <w:marLeft w:val="0"/>
                  <w:marRight w:val="0"/>
                  <w:marTop w:val="0"/>
                  <w:marBottom w:val="0"/>
                  <w:divBdr>
                    <w:top w:val="none" w:sz="0" w:space="0" w:color="auto"/>
                    <w:left w:val="none" w:sz="0" w:space="0" w:color="auto"/>
                    <w:bottom w:val="none" w:sz="0" w:space="0" w:color="auto"/>
                    <w:right w:val="none" w:sz="0" w:space="0" w:color="auto"/>
                  </w:divBdr>
                  <w:divsChild>
                    <w:div w:id="2043745870">
                      <w:marLeft w:val="0"/>
                      <w:marRight w:val="0"/>
                      <w:marTop w:val="0"/>
                      <w:marBottom w:val="0"/>
                      <w:divBdr>
                        <w:top w:val="none" w:sz="0" w:space="0" w:color="auto"/>
                        <w:left w:val="none" w:sz="0" w:space="0" w:color="auto"/>
                        <w:bottom w:val="none" w:sz="0" w:space="0" w:color="auto"/>
                        <w:right w:val="none" w:sz="0" w:space="0" w:color="auto"/>
                      </w:divBdr>
                      <w:divsChild>
                        <w:div w:id="161430706">
                          <w:marLeft w:val="0"/>
                          <w:marRight w:val="0"/>
                          <w:marTop w:val="0"/>
                          <w:marBottom w:val="0"/>
                          <w:divBdr>
                            <w:top w:val="none" w:sz="0" w:space="0" w:color="auto"/>
                            <w:left w:val="none" w:sz="0" w:space="0" w:color="auto"/>
                            <w:bottom w:val="none" w:sz="0" w:space="0" w:color="auto"/>
                            <w:right w:val="none" w:sz="0" w:space="0" w:color="auto"/>
                          </w:divBdr>
                        </w:div>
                        <w:div w:id="43293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062323">
                  <w:marLeft w:val="0"/>
                  <w:marRight w:val="0"/>
                  <w:marTop w:val="0"/>
                  <w:marBottom w:val="0"/>
                  <w:divBdr>
                    <w:top w:val="none" w:sz="0" w:space="0" w:color="auto"/>
                    <w:left w:val="none" w:sz="0" w:space="0" w:color="auto"/>
                    <w:bottom w:val="none" w:sz="0" w:space="0" w:color="auto"/>
                    <w:right w:val="none" w:sz="0" w:space="0" w:color="auto"/>
                  </w:divBdr>
                  <w:divsChild>
                    <w:div w:id="759523887">
                      <w:marLeft w:val="0"/>
                      <w:marRight w:val="0"/>
                      <w:marTop w:val="0"/>
                      <w:marBottom w:val="0"/>
                      <w:divBdr>
                        <w:top w:val="none" w:sz="0" w:space="0" w:color="auto"/>
                        <w:left w:val="none" w:sz="0" w:space="0" w:color="auto"/>
                        <w:bottom w:val="none" w:sz="0" w:space="0" w:color="auto"/>
                        <w:right w:val="none" w:sz="0" w:space="0" w:color="auto"/>
                      </w:divBdr>
                      <w:divsChild>
                        <w:div w:id="104661587">
                          <w:marLeft w:val="0"/>
                          <w:marRight w:val="0"/>
                          <w:marTop w:val="0"/>
                          <w:marBottom w:val="0"/>
                          <w:divBdr>
                            <w:top w:val="none" w:sz="0" w:space="0" w:color="auto"/>
                            <w:left w:val="none" w:sz="0" w:space="0" w:color="auto"/>
                            <w:bottom w:val="none" w:sz="0" w:space="0" w:color="auto"/>
                            <w:right w:val="none" w:sz="0" w:space="0" w:color="auto"/>
                          </w:divBdr>
                        </w:div>
                        <w:div w:id="154647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707892">
                  <w:marLeft w:val="0"/>
                  <w:marRight w:val="0"/>
                  <w:marTop w:val="0"/>
                  <w:marBottom w:val="0"/>
                  <w:divBdr>
                    <w:top w:val="none" w:sz="0" w:space="0" w:color="auto"/>
                    <w:left w:val="none" w:sz="0" w:space="0" w:color="auto"/>
                    <w:bottom w:val="none" w:sz="0" w:space="0" w:color="auto"/>
                    <w:right w:val="none" w:sz="0" w:space="0" w:color="auto"/>
                  </w:divBdr>
                  <w:divsChild>
                    <w:div w:id="14622061">
                      <w:marLeft w:val="0"/>
                      <w:marRight w:val="0"/>
                      <w:marTop w:val="0"/>
                      <w:marBottom w:val="0"/>
                      <w:divBdr>
                        <w:top w:val="none" w:sz="0" w:space="0" w:color="auto"/>
                        <w:left w:val="none" w:sz="0" w:space="0" w:color="auto"/>
                        <w:bottom w:val="none" w:sz="0" w:space="0" w:color="auto"/>
                        <w:right w:val="none" w:sz="0" w:space="0" w:color="auto"/>
                      </w:divBdr>
                      <w:divsChild>
                        <w:div w:id="1536775830">
                          <w:marLeft w:val="0"/>
                          <w:marRight w:val="0"/>
                          <w:marTop w:val="0"/>
                          <w:marBottom w:val="0"/>
                          <w:divBdr>
                            <w:top w:val="none" w:sz="0" w:space="0" w:color="auto"/>
                            <w:left w:val="none" w:sz="0" w:space="0" w:color="auto"/>
                            <w:bottom w:val="none" w:sz="0" w:space="0" w:color="auto"/>
                            <w:right w:val="none" w:sz="0" w:space="0" w:color="auto"/>
                          </w:divBdr>
                        </w:div>
                        <w:div w:id="158853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748750">
                  <w:marLeft w:val="0"/>
                  <w:marRight w:val="0"/>
                  <w:marTop w:val="0"/>
                  <w:marBottom w:val="0"/>
                  <w:divBdr>
                    <w:top w:val="none" w:sz="0" w:space="0" w:color="auto"/>
                    <w:left w:val="none" w:sz="0" w:space="0" w:color="auto"/>
                    <w:bottom w:val="none" w:sz="0" w:space="0" w:color="auto"/>
                    <w:right w:val="none" w:sz="0" w:space="0" w:color="auto"/>
                  </w:divBdr>
                  <w:divsChild>
                    <w:div w:id="1756517281">
                      <w:marLeft w:val="0"/>
                      <w:marRight w:val="0"/>
                      <w:marTop w:val="0"/>
                      <w:marBottom w:val="0"/>
                      <w:divBdr>
                        <w:top w:val="none" w:sz="0" w:space="0" w:color="auto"/>
                        <w:left w:val="none" w:sz="0" w:space="0" w:color="auto"/>
                        <w:bottom w:val="none" w:sz="0" w:space="0" w:color="auto"/>
                        <w:right w:val="none" w:sz="0" w:space="0" w:color="auto"/>
                      </w:divBdr>
                      <w:divsChild>
                        <w:div w:id="93286194">
                          <w:marLeft w:val="0"/>
                          <w:marRight w:val="0"/>
                          <w:marTop w:val="0"/>
                          <w:marBottom w:val="0"/>
                          <w:divBdr>
                            <w:top w:val="none" w:sz="0" w:space="0" w:color="auto"/>
                            <w:left w:val="none" w:sz="0" w:space="0" w:color="auto"/>
                            <w:bottom w:val="none" w:sz="0" w:space="0" w:color="auto"/>
                            <w:right w:val="none" w:sz="0" w:space="0" w:color="auto"/>
                          </w:divBdr>
                        </w:div>
                        <w:div w:id="124938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B4628A-7A24-4A51-8C81-8FE3B8FD4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941</TotalTime>
  <Pages>13</Pages>
  <Words>5959</Words>
  <Characters>35162</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Vypracoval:</vt:lpstr>
    </vt:vector>
  </TitlesOfParts>
  <Company>Architektonická kancelář ARKOS, s.r.o.</Company>
  <LinksUpToDate>false</LinksUpToDate>
  <CharactersWithSpaces>41039</CharactersWithSpaces>
  <SharedDoc>false</SharedDoc>
  <HLinks>
    <vt:vector size="306" baseType="variant">
      <vt:variant>
        <vt:i4>1572915</vt:i4>
      </vt:variant>
      <vt:variant>
        <vt:i4>302</vt:i4>
      </vt:variant>
      <vt:variant>
        <vt:i4>0</vt:i4>
      </vt:variant>
      <vt:variant>
        <vt:i4>5</vt:i4>
      </vt:variant>
      <vt:variant>
        <vt:lpwstr/>
      </vt:variant>
      <vt:variant>
        <vt:lpwstr>_Toc39504513</vt:lpwstr>
      </vt:variant>
      <vt:variant>
        <vt:i4>1638451</vt:i4>
      </vt:variant>
      <vt:variant>
        <vt:i4>296</vt:i4>
      </vt:variant>
      <vt:variant>
        <vt:i4>0</vt:i4>
      </vt:variant>
      <vt:variant>
        <vt:i4>5</vt:i4>
      </vt:variant>
      <vt:variant>
        <vt:lpwstr/>
      </vt:variant>
      <vt:variant>
        <vt:lpwstr>_Toc39504512</vt:lpwstr>
      </vt:variant>
      <vt:variant>
        <vt:i4>1703987</vt:i4>
      </vt:variant>
      <vt:variant>
        <vt:i4>290</vt:i4>
      </vt:variant>
      <vt:variant>
        <vt:i4>0</vt:i4>
      </vt:variant>
      <vt:variant>
        <vt:i4>5</vt:i4>
      </vt:variant>
      <vt:variant>
        <vt:lpwstr/>
      </vt:variant>
      <vt:variant>
        <vt:lpwstr>_Toc39504511</vt:lpwstr>
      </vt:variant>
      <vt:variant>
        <vt:i4>1769523</vt:i4>
      </vt:variant>
      <vt:variant>
        <vt:i4>284</vt:i4>
      </vt:variant>
      <vt:variant>
        <vt:i4>0</vt:i4>
      </vt:variant>
      <vt:variant>
        <vt:i4>5</vt:i4>
      </vt:variant>
      <vt:variant>
        <vt:lpwstr/>
      </vt:variant>
      <vt:variant>
        <vt:lpwstr>_Toc39504510</vt:lpwstr>
      </vt:variant>
      <vt:variant>
        <vt:i4>1179698</vt:i4>
      </vt:variant>
      <vt:variant>
        <vt:i4>278</vt:i4>
      </vt:variant>
      <vt:variant>
        <vt:i4>0</vt:i4>
      </vt:variant>
      <vt:variant>
        <vt:i4>5</vt:i4>
      </vt:variant>
      <vt:variant>
        <vt:lpwstr/>
      </vt:variant>
      <vt:variant>
        <vt:lpwstr>_Toc39504509</vt:lpwstr>
      </vt:variant>
      <vt:variant>
        <vt:i4>1245234</vt:i4>
      </vt:variant>
      <vt:variant>
        <vt:i4>272</vt:i4>
      </vt:variant>
      <vt:variant>
        <vt:i4>0</vt:i4>
      </vt:variant>
      <vt:variant>
        <vt:i4>5</vt:i4>
      </vt:variant>
      <vt:variant>
        <vt:lpwstr/>
      </vt:variant>
      <vt:variant>
        <vt:lpwstr>_Toc39504508</vt:lpwstr>
      </vt:variant>
      <vt:variant>
        <vt:i4>1835058</vt:i4>
      </vt:variant>
      <vt:variant>
        <vt:i4>266</vt:i4>
      </vt:variant>
      <vt:variant>
        <vt:i4>0</vt:i4>
      </vt:variant>
      <vt:variant>
        <vt:i4>5</vt:i4>
      </vt:variant>
      <vt:variant>
        <vt:lpwstr/>
      </vt:variant>
      <vt:variant>
        <vt:lpwstr>_Toc39504507</vt:lpwstr>
      </vt:variant>
      <vt:variant>
        <vt:i4>1900594</vt:i4>
      </vt:variant>
      <vt:variant>
        <vt:i4>260</vt:i4>
      </vt:variant>
      <vt:variant>
        <vt:i4>0</vt:i4>
      </vt:variant>
      <vt:variant>
        <vt:i4>5</vt:i4>
      </vt:variant>
      <vt:variant>
        <vt:lpwstr/>
      </vt:variant>
      <vt:variant>
        <vt:lpwstr>_Toc39504506</vt:lpwstr>
      </vt:variant>
      <vt:variant>
        <vt:i4>1966130</vt:i4>
      </vt:variant>
      <vt:variant>
        <vt:i4>254</vt:i4>
      </vt:variant>
      <vt:variant>
        <vt:i4>0</vt:i4>
      </vt:variant>
      <vt:variant>
        <vt:i4>5</vt:i4>
      </vt:variant>
      <vt:variant>
        <vt:lpwstr/>
      </vt:variant>
      <vt:variant>
        <vt:lpwstr>_Toc39504505</vt:lpwstr>
      </vt:variant>
      <vt:variant>
        <vt:i4>2031666</vt:i4>
      </vt:variant>
      <vt:variant>
        <vt:i4>248</vt:i4>
      </vt:variant>
      <vt:variant>
        <vt:i4>0</vt:i4>
      </vt:variant>
      <vt:variant>
        <vt:i4>5</vt:i4>
      </vt:variant>
      <vt:variant>
        <vt:lpwstr/>
      </vt:variant>
      <vt:variant>
        <vt:lpwstr>_Toc39504504</vt:lpwstr>
      </vt:variant>
      <vt:variant>
        <vt:i4>1572914</vt:i4>
      </vt:variant>
      <vt:variant>
        <vt:i4>242</vt:i4>
      </vt:variant>
      <vt:variant>
        <vt:i4>0</vt:i4>
      </vt:variant>
      <vt:variant>
        <vt:i4>5</vt:i4>
      </vt:variant>
      <vt:variant>
        <vt:lpwstr/>
      </vt:variant>
      <vt:variant>
        <vt:lpwstr>_Toc39504503</vt:lpwstr>
      </vt:variant>
      <vt:variant>
        <vt:i4>1638450</vt:i4>
      </vt:variant>
      <vt:variant>
        <vt:i4>236</vt:i4>
      </vt:variant>
      <vt:variant>
        <vt:i4>0</vt:i4>
      </vt:variant>
      <vt:variant>
        <vt:i4>5</vt:i4>
      </vt:variant>
      <vt:variant>
        <vt:lpwstr/>
      </vt:variant>
      <vt:variant>
        <vt:lpwstr>_Toc39504502</vt:lpwstr>
      </vt:variant>
      <vt:variant>
        <vt:i4>1703986</vt:i4>
      </vt:variant>
      <vt:variant>
        <vt:i4>230</vt:i4>
      </vt:variant>
      <vt:variant>
        <vt:i4>0</vt:i4>
      </vt:variant>
      <vt:variant>
        <vt:i4>5</vt:i4>
      </vt:variant>
      <vt:variant>
        <vt:lpwstr/>
      </vt:variant>
      <vt:variant>
        <vt:lpwstr>_Toc39504501</vt:lpwstr>
      </vt:variant>
      <vt:variant>
        <vt:i4>1769522</vt:i4>
      </vt:variant>
      <vt:variant>
        <vt:i4>224</vt:i4>
      </vt:variant>
      <vt:variant>
        <vt:i4>0</vt:i4>
      </vt:variant>
      <vt:variant>
        <vt:i4>5</vt:i4>
      </vt:variant>
      <vt:variant>
        <vt:lpwstr/>
      </vt:variant>
      <vt:variant>
        <vt:lpwstr>_Toc39504500</vt:lpwstr>
      </vt:variant>
      <vt:variant>
        <vt:i4>1245243</vt:i4>
      </vt:variant>
      <vt:variant>
        <vt:i4>218</vt:i4>
      </vt:variant>
      <vt:variant>
        <vt:i4>0</vt:i4>
      </vt:variant>
      <vt:variant>
        <vt:i4>5</vt:i4>
      </vt:variant>
      <vt:variant>
        <vt:lpwstr/>
      </vt:variant>
      <vt:variant>
        <vt:lpwstr>_Toc39504499</vt:lpwstr>
      </vt:variant>
      <vt:variant>
        <vt:i4>1179707</vt:i4>
      </vt:variant>
      <vt:variant>
        <vt:i4>212</vt:i4>
      </vt:variant>
      <vt:variant>
        <vt:i4>0</vt:i4>
      </vt:variant>
      <vt:variant>
        <vt:i4>5</vt:i4>
      </vt:variant>
      <vt:variant>
        <vt:lpwstr/>
      </vt:variant>
      <vt:variant>
        <vt:lpwstr>_Toc39504498</vt:lpwstr>
      </vt:variant>
      <vt:variant>
        <vt:i4>1900603</vt:i4>
      </vt:variant>
      <vt:variant>
        <vt:i4>206</vt:i4>
      </vt:variant>
      <vt:variant>
        <vt:i4>0</vt:i4>
      </vt:variant>
      <vt:variant>
        <vt:i4>5</vt:i4>
      </vt:variant>
      <vt:variant>
        <vt:lpwstr/>
      </vt:variant>
      <vt:variant>
        <vt:lpwstr>_Toc39504497</vt:lpwstr>
      </vt:variant>
      <vt:variant>
        <vt:i4>1835067</vt:i4>
      </vt:variant>
      <vt:variant>
        <vt:i4>200</vt:i4>
      </vt:variant>
      <vt:variant>
        <vt:i4>0</vt:i4>
      </vt:variant>
      <vt:variant>
        <vt:i4>5</vt:i4>
      </vt:variant>
      <vt:variant>
        <vt:lpwstr/>
      </vt:variant>
      <vt:variant>
        <vt:lpwstr>_Toc39504496</vt:lpwstr>
      </vt:variant>
      <vt:variant>
        <vt:i4>2031675</vt:i4>
      </vt:variant>
      <vt:variant>
        <vt:i4>194</vt:i4>
      </vt:variant>
      <vt:variant>
        <vt:i4>0</vt:i4>
      </vt:variant>
      <vt:variant>
        <vt:i4>5</vt:i4>
      </vt:variant>
      <vt:variant>
        <vt:lpwstr/>
      </vt:variant>
      <vt:variant>
        <vt:lpwstr>_Toc39504495</vt:lpwstr>
      </vt:variant>
      <vt:variant>
        <vt:i4>1966139</vt:i4>
      </vt:variant>
      <vt:variant>
        <vt:i4>188</vt:i4>
      </vt:variant>
      <vt:variant>
        <vt:i4>0</vt:i4>
      </vt:variant>
      <vt:variant>
        <vt:i4>5</vt:i4>
      </vt:variant>
      <vt:variant>
        <vt:lpwstr/>
      </vt:variant>
      <vt:variant>
        <vt:lpwstr>_Toc39504494</vt:lpwstr>
      </vt:variant>
      <vt:variant>
        <vt:i4>1638459</vt:i4>
      </vt:variant>
      <vt:variant>
        <vt:i4>182</vt:i4>
      </vt:variant>
      <vt:variant>
        <vt:i4>0</vt:i4>
      </vt:variant>
      <vt:variant>
        <vt:i4>5</vt:i4>
      </vt:variant>
      <vt:variant>
        <vt:lpwstr/>
      </vt:variant>
      <vt:variant>
        <vt:lpwstr>_Toc39504493</vt:lpwstr>
      </vt:variant>
      <vt:variant>
        <vt:i4>1572923</vt:i4>
      </vt:variant>
      <vt:variant>
        <vt:i4>176</vt:i4>
      </vt:variant>
      <vt:variant>
        <vt:i4>0</vt:i4>
      </vt:variant>
      <vt:variant>
        <vt:i4>5</vt:i4>
      </vt:variant>
      <vt:variant>
        <vt:lpwstr/>
      </vt:variant>
      <vt:variant>
        <vt:lpwstr>_Toc39504492</vt:lpwstr>
      </vt:variant>
      <vt:variant>
        <vt:i4>1769531</vt:i4>
      </vt:variant>
      <vt:variant>
        <vt:i4>170</vt:i4>
      </vt:variant>
      <vt:variant>
        <vt:i4>0</vt:i4>
      </vt:variant>
      <vt:variant>
        <vt:i4>5</vt:i4>
      </vt:variant>
      <vt:variant>
        <vt:lpwstr/>
      </vt:variant>
      <vt:variant>
        <vt:lpwstr>_Toc39504491</vt:lpwstr>
      </vt:variant>
      <vt:variant>
        <vt:i4>1703995</vt:i4>
      </vt:variant>
      <vt:variant>
        <vt:i4>164</vt:i4>
      </vt:variant>
      <vt:variant>
        <vt:i4>0</vt:i4>
      </vt:variant>
      <vt:variant>
        <vt:i4>5</vt:i4>
      </vt:variant>
      <vt:variant>
        <vt:lpwstr/>
      </vt:variant>
      <vt:variant>
        <vt:lpwstr>_Toc39504490</vt:lpwstr>
      </vt:variant>
      <vt:variant>
        <vt:i4>1245242</vt:i4>
      </vt:variant>
      <vt:variant>
        <vt:i4>158</vt:i4>
      </vt:variant>
      <vt:variant>
        <vt:i4>0</vt:i4>
      </vt:variant>
      <vt:variant>
        <vt:i4>5</vt:i4>
      </vt:variant>
      <vt:variant>
        <vt:lpwstr/>
      </vt:variant>
      <vt:variant>
        <vt:lpwstr>_Toc39504489</vt:lpwstr>
      </vt:variant>
      <vt:variant>
        <vt:i4>1179706</vt:i4>
      </vt:variant>
      <vt:variant>
        <vt:i4>152</vt:i4>
      </vt:variant>
      <vt:variant>
        <vt:i4>0</vt:i4>
      </vt:variant>
      <vt:variant>
        <vt:i4>5</vt:i4>
      </vt:variant>
      <vt:variant>
        <vt:lpwstr/>
      </vt:variant>
      <vt:variant>
        <vt:lpwstr>_Toc39504488</vt:lpwstr>
      </vt:variant>
      <vt:variant>
        <vt:i4>1900602</vt:i4>
      </vt:variant>
      <vt:variant>
        <vt:i4>146</vt:i4>
      </vt:variant>
      <vt:variant>
        <vt:i4>0</vt:i4>
      </vt:variant>
      <vt:variant>
        <vt:i4>5</vt:i4>
      </vt:variant>
      <vt:variant>
        <vt:lpwstr/>
      </vt:variant>
      <vt:variant>
        <vt:lpwstr>_Toc39504487</vt:lpwstr>
      </vt:variant>
      <vt:variant>
        <vt:i4>1835066</vt:i4>
      </vt:variant>
      <vt:variant>
        <vt:i4>140</vt:i4>
      </vt:variant>
      <vt:variant>
        <vt:i4>0</vt:i4>
      </vt:variant>
      <vt:variant>
        <vt:i4>5</vt:i4>
      </vt:variant>
      <vt:variant>
        <vt:lpwstr/>
      </vt:variant>
      <vt:variant>
        <vt:lpwstr>_Toc39504486</vt:lpwstr>
      </vt:variant>
      <vt:variant>
        <vt:i4>2031674</vt:i4>
      </vt:variant>
      <vt:variant>
        <vt:i4>134</vt:i4>
      </vt:variant>
      <vt:variant>
        <vt:i4>0</vt:i4>
      </vt:variant>
      <vt:variant>
        <vt:i4>5</vt:i4>
      </vt:variant>
      <vt:variant>
        <vt:lpwstr/>
      </vt:variant>
      <vt:variant>
        <vt:lpwstr>_Toc39504485</vt:lpwstr>
      </vt:variant>
      <vt:variant>
        <vt:i4>1966138</vt:i4>
      </vt:variant>
      <vt:variant>
        <vt:i4>128</vt:i4>
      </vt:variant>
      <vt:variant>
        <vt:i4>0</vt:i4>
      </vt:variant>
      <vt:variant>
        <vt:i4>5</vt:i4>
      </vt:variant>
      <vt:variant>
        <vt:lpwstr/>
      </vt:variant>
      <vt:variant>
        <vt:lpwstr>_Toc39504484</vt:lpwstr>
      </vt:variant>
      <vt:variant>
        <vt:i4>1638458</vt:i4>
      </vt:variant>
      <vt:variant>
        <vt:i4>122</vt:i4>
      </vt:variant>
      <vt:variant>
        <vt:i4>0</vt:i4>
      </vt:variant>
      <vt:variant>
        <vt:i4>5</vt:i4>
      </vt:variant>
      <vt:variant>
        <vt:lpwstr/>
      </vt:variant>
      <vt:variant>
        <vt:lpwstr>_Toc39504483</vt:lpwstr>
      </vt:variant>
      <vt:variant>
        <vt:i4>1572922</vt:i4>
      </vt:variant>
      <vt:variant>
        <vt:i4>116</vt:i4>
      </vt:variant>
      <vt:variant>
        <vt:i4>0</vt:i4>
      </vt:variant>
      <vt:variant>
        <vt:i4>5</vt:i4>
      </vt:variant>
      <vt:variant>
        <vt:lpwstr/>
      </vt:variant>
      <vt:variant>
        <vt:lpwstr>_Toc39504482</vt:lpwstr>
      </vt:variant>
      <vt:variant>
        <vt:i4>1769530</vt:i4>
      </vt:variant>
      <vt:variant>
        <vt:i4>110</vt:i4>
      </vt:variant>
      <vt:variant>
        <vt:i4>0</vt:i4>
      </vt:variant>
      <vt:variant>
        <vt:i4>5</vt:i4>
      </vt:variant>
      <vt:variant>
        <vt:lpwstr/>
      </vt:variant>
      <vt:variant>
        <vt:lpwstr>_Toc39504481</vt:lpwstr>
      </vt:variant>
      <vt:variant>
        <vt:i4>1703994</vt:i4>
      </vt:variant>
      <vt:variant>
        <vt:i4>104</vt:i4>
      </vt:variant>
      <vt:variant>
        <vt:i4>0</vt:i4>
      </vt:variant>
      <vt:variant>
        <vt:i4>5</vt:i4>
      </vt:variant>
      <vt:variant>
        <vt:lpwstr/>
      </vt:variant>
      <vt:variant>
        <vt:lpwstr>_Toc39504480</vt:lpwstr>
      </vt:variant>
      <vt:variant>
        <vt:i4>1245237</vt:i4>
      </vt:variant>
      <vt:variant>
        <vt:i4>98</vt:i4>
      </vt:variant>
      <vt:variant>
        <vt:i4>0</vt:i4>
      </vt:variant>
      <vt:variant>
        <vt:i4>5</vt:i4>
      </vt:variant>
      <vt:variant>
        <vt:lpwstr/>
      </vt:variant>
      <vt:variant>
        <vt:lpwstr>_Toc39504479</vt:lpwstr>
      </vt:variant>
      <vt:variant>
        <vt:i4>1179701</vt:i4>
      </vt:variant>
      <vt:variant>
        <vt:i4>92</vt:i4>
      </vt:variant>
      <vt:variant>
        <vt:i4>0</vt:i4>
      </vt:variant>
      <vt:variant>
        <vt:i4>5</vt:i4>
      </vt:variant>
      <vt:variant>
        <vt:lpwstr/>
      </vt:variant>
      <vt:variant>
        <vt:lpwstr>_Toc39504478</vt:lpwstr>
      </vt:variant>
      <vt:variant>
        <vt:i4>1900597</vt:i4>
      </vt:variant>
      <vt:variant>
        <vt:i4>86</vt:i4>
      </vt:variant>
      <vt:variant>
        <vt:i4>0</vt:i4>
      </vt:variant>
      <vt:variant>
        <vt:i4>5</vt:i4>
      </vt:variant>
      <vt:variant>
        <vt:lpwstr/>
      </vt:variant>
      <vt:variant>
        <vt:lpwstr>_Toc39504477</vt:lpwstr>
      </vt:variant>
      <vt:variant>
        <vt:i4>1835061</vt:i4>
      </vt:variant>
      <vt:variant>
        <vt:i4>80</vt:i4>
      </vt:variant>
      <vt:variant>
        <vt:i4>0</vt:i4>
      </vt:variant>
      <vt:variant>
        <vt:i4>5</vt:i4>
      </vt:variant>
      <vt:variant>
        <vt:lpwstr/>
      </vt:variant>
      <vt:variant>
        <vt:lpwstr>_Toc39504476</vt:lpwstr>
      </vt:variant>
      <vt:variant>
        <vt:i4>2031669</vt:i4>
      </vt:variant>
      <vt:variant>
        <vt:i4>74</vt:i4>
      </vt:variant>
      <vt:variant>
        <vt:i4>0</vt:i4>
      </vt:variant>
      <vt:variant>
        <vt:i4>5</vt:i4>
      </vt:variant>
      <vt:variant>
        <vt:lpwstr/>
      </vt:variant>
      <vt:variant>
        <vt:lpwstr>_Toc39504475</vt:lpwstr>
      </vt:variant>
      <vt:variant>
        <vt:i4>1966133</vt:i4>
      </vt:variant>
      <vt:variant>
        <vt:i4>68</vt:i4>
      </vt:variant>
      <vt:variant>
        <vt:i4>0</vt:i4>
      </vt:variant>
      <vt:variant>
        <vt:i4>5</vt:i4>
      </vt:variant>
      <vt:variant>
        <vt:lpwstr/>
      </vt:variant>
      <vt:variant>
        <vt:lpwstr>_Toc39504474</vt:lpwstr>
      </vt:variant>
      <vt:variant>
        <vt:i4>1638453</vt:i4>
      </vt:variant>
      <vt:variant>
        <vt:i4>62</vt:i4>
      </vt:variant>
      <vt:variant>
        <vt:i4>0</vt:i4>
      </vt:variant>
      <vt:variant>
        <vt:i4>5</vt:i4>
      </vt:variant>
      <vt:variant>
        <vt:lpwstr/>
      </vt:variant>
      <vt:variant>
        <vt:lpwstr>_Toc39504473</vt:lpwstr>
      </vt:variant>
      <vt:variant>
        <vt:i4>1572917</vt:i4>
      </vt:variant>
      <vt:variant>
        <vt:i4>56</vt:i4>
      </vt:variant>
      <vt:variant>
        <vt:i4>0</vt:i4>
      </vt:variant>
      <vt:variant>
        <vt:i4>5</vt:i4>
      </vt:variant>
      <vt:variant>
        <vt:lpwstr/>
      </vt:variant>
      <vt:variant>
        <vt:lpwstr>_Toc39504472</vt:lpwstr>
      </vt:variant>
      <vt:variant>
        <vt:i4>1769525</vt:i4>
      </vt:variant>
      <vt:variant>
        <vt:i4>50</vt:i4>
      </vt:variant>
      <vt:variant>
        <vt:i4>0</vt:i4>
      </vt:variant>
      <vt:variant>
        <vt:i4>5</vt:i4>
      </vt:variant>
      <vt:variant>
        <vt:lpwstr/>
      </vt:variant>
      <vt:variant>
        <vt:lpwstr>_Toc39504471</vt:lpwstr>
      </vt:variant>
      <vt:variant>
        <vt:i4>1703989</vt:i4>
      </vt:variant>
      <vt:variant>
        <vt:i4>44</vt:i4>
      </vt:variant>
      <vt:variant>
        <vt:i4>0</vt:i4>
      </vt:variant>
      <vt:variant>
        <vt:i4>5</vt:i4>
      </vt:variant>
      <vt:variant>
        <vt:lpwstr/>
      </vt:variant>
      <vt:variant>
        <vt:lpwstr>_Toc39504470</vt:lpwstr>
      </vt:variant>
      <vt:variant>
        <vt:i4>1245236</vt:i4>
      </vt:variant>
      <vt:variant>
        <vt:i4>38</vt:i4>
      </vt:variant>
      <vt:variant>
        <vt:i4>0</vt:i4>
      </vt:variant>
      <vt:variant>
        <vt:i4>5</vt:i4>
      </vt:variant>
      <vt:variant>
        <vt:lpwstr/>
      </vt:variant>
      <vt:variant>
        <vt:lpwstr>_Toc39504469</vt:lpwstr>
      </vt:variant>
      <vt:variant>
        <vt:i4>1179700</vt:i4>
      </vt:variant>
      <vt:variant>
        <vt:i4>32</vt:i4>
      </vt:variant>
      <vt:variant>
        <vt:i4>0</vt:i4>
      </vt:variant>
      <vt:variant>
        <vt:i4>5</vt:i4>
      </vt:variant>
      <vt:variant>
        <vt:lpwstr/>
      </vt:variant>
      <vt:variant>
        <vt:lpwstr>_Toc39504468</vt:lpwstr>
      </vt:variant>
      <vt:variant>
        <vt:i4>1900596</vt:i4>
      </vt:variant>
      <vt:variant>
        <vt:i4>26</vt:i4>
      </vt:variant>
      <vt:variant>
        <vt:i4>0</vt:i4>
      </vt:variant>
      <vt:variant>
        <vt:i4>5</vt:i4>
      </vt:variant>
      <vt:variant>
        <vt:lpwstr/>
      </vt:variant>
      <vt:variant>
        <vt:lpwstr>_Toc39504467</vt:lpwstr>
      </vt:variant>
      <vt:variant>
        <vt:i4>1835060</vt:i4>
      </vt:variant>
      <vt:variant>
        <vt:i4>20</vt:i4>
      </vt:variant>
      <vt:variant>
        <vt:i4>0</vt:i4>
      </vt:variant>
      <vt:variant>
        <vt:i4>5</vt:i4>
      </vt:variant>
      <vt:variant>
        <vt:lpwstr/>
      </vt:variant>
      <vt:variant>
        <vt:lpwstr>_Toc39504466</vt:lpwstr>
      </vt:variant>
      <vt:variant>
        <vt:i4>2031668</vt:i4>
      </vt:variant>
      <vt:variant>
        <vt:i4>14</vt:i4>
      </vt:variant>
      <vt:variant>
        <vt:i4>0</vt:i4>
      </vt:variant>
      <vt:variant>
        <vt:i4>5</vt:i4>
      </vt:variant>
      <vt:variant>
        <vt:lpwstr/>
      </vt:variant>
      <vt:variant>
        <vt:lpwstr>_Toc39504465</vt:lpwstr>
      </vt:variant>
      <vt:variant>
        <vt:i4>1966132</vt:i4>
      </vt:variant>
      <vt:variant>
        <vt:i4>8</vt:i4>
      </vt:variant>
      <vt:variant>
        <vt:i4>0</vt:i4>
      </vt:variant>
      <vt:variant>
        <vt:i4>5</vt:i4>
      </vt:variant>
      <vt:variant>
        <vt:lpwstr/>
      </vt:variant>
      <vt:variant>
        <vt:lpwstr>_Toc39504464</vt:lpwstr>
      </vt:variant>
      <vt:variant>
        <vt:i4>1638452</vt:i4>
      </vt:variant>
      <vt:variant>
        <vt:i4>2</vt:i4>
      </vt:variant>
      <vt:variant>
        <vt:i4>0</vt:i4>
      </vt:variant>
      <vt:variant>
        <vt:i4>5</vt:i4>
      </vt:variant>
      <vt:variant>
        <vt:lpwstr/>
      </vt:variant>
      <vt:variant>
        <vt:lpwstr>_Toc39504463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Vypracoval:</dc:title>
  <dc:subject/>
  <dc:creator>Jakub Koničar</dc:creator>
  <cp:keywords/>
  <dc:description/>
  <cp:lastModifiedBy>Uzivatel</cp:lastModifiedBy>
  <cp:revision>75</cp:revision>
  <cp:lastPrinted>2023-11-24T05:47:00Z</cp:lastPrinted>
  <dcterms:created xsi:type="dcterms:W3CDTF">2020-05-04T16:50:00Z</dcterms:created>
  <dcterms:modified xsi:type="dcterms:W3CDTF">2023-11-24T06:02:00Z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1418004117</vt:i4>
  </property>
  <property fmtid="{D5CDD505-2E9C-101B-9397-08002B2CF9AE}" pid="3" name="_EmailSubject">
    <vt:lpwstr>galerie - aktuální podklady</vt:lpwstr>
  </property>
  <property fmtid="{D5CDD505-2E9C-101B-9397-08002B2CF9AE}" pid="4" name="_AuthorEmail">
    <vt:lpwstr>obroucka@arkos-ova.cz</vt:lpwstr>
  </property>
  <property fmtid="{D5CDD505-2E9C-101B-9397-08002B2CF9AE}" pid="5" name="_AuthorEmailDisplayName">
    <vt:lpwstr>Pavel Obroučka</vt:lpwstr>
  </property>
  <property fmtid="{D5CDD505-2E9C-101B-9397-08002B2CF9AE}" pid="6" name="_ReviewingToolsShownOnce">
    <vt:lpwstr/>
  </property>
</Properties>
</file>